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9B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sz w:val="24"/>
          <w:szCs w:val="28"/>
        </w:rPr>
        <w:t xml:space="preserve">   </w:t>
      </w: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Администрация </w:t>
      </w:r>
    </w:p>
    <w:p w:rsidR="00E70ABC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sz w:val="24"/>
          <w:szCs w:val="28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Белозерского </w:t>
      </w:r>
      <w:r w:rsidR="007D1F9B"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муниципального округа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Курганской области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 w:rsidRPr="00DD4DAE"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7910E2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sz w:val="28"/>
          <w:szCs w:val="28"/>
        </w:rPr>
        <w:t>от  «</w:t>
      </w:r>
      <w:r w:rsidR="007D1F9B" w:rsidRPr="00DD4DAE">
        <w:rPr>
          <w:rFonts w:ascii="PT Astra Sans" w:eastAsia="Times New Roman" w:hAnsi="PT Astra Sans" w:cs="Times New Roman"/>
          <w:sz w:val="28"/>
          <w:szCs w:val="28"/>
        </w:rPr>
        <w:t>____</w:t>
      </w:r>
      <w:r w:rsidRPr="00DD4DAE">
        <w:rPr>
          <w:rFonts w:ascii="PT Astra Sans" w:eastAsia="Times New Roman" w:hAnsi="PT Astra Sans" w:cs="Times New Roman"/>
          <w:sz w:val="28"/>
          <w:szCs w:val="28"/>
        </w:rPr>
        <w:t xml:space="preserve">» </w:t>
      </w:r>
      <w:r w:rsidR="007D1F9B" w:rsidRPr="00DD4DAE">
        <w:rPr>
          <w:rFonts w:ascii="PT Astra Sans" w:eastAsia="Times New Roman" w:hAnsi="PT Astra Sans" w:cs="Times New Roman"/>
          <w:sz w:val="28"/>
          <w:szCs w:val="28"/>
        </w:rPr>
        <w:t>ноября 2022</w:t>
      </w:r>
      <w:r w:rsidR="00FA046D" w:rsidRPr="00DD4DAE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sz w:val="28"/>
          <w:szCs w:val="28"/>
        </w:rPr>
        <w:t xml:space="preserve">года  № </w:t>
      </w:r>
      <w:r w:rsidR="007D1F9B" w:rsidRPr="00DD4DAE">
        <w:rPr>
          <w:rFonts w:ascii="PT Astra Sans" w:eastAsia="Times New Roman" w:hAnsi="PT Astra Sans" w:cs="Times New Roman"/>
          <w:sz w:val="28"/>
          <w:szCs w:val="28"/>
        </w:rPr>
        <w:t>____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  <w:r w:rsidRPr="00DD4DAE">
        <w:rPr>
          <w:rFonts w:ascii="PT Astra Sans" w:eastAsia="Times New Roman" w:hAnsi="PT Astra Sans" w:cs="Times New Roman"/>
          <w:sz w:val="20"/>
          <w:szCs w:val="20"/>
        </w:rPr>
        <w:t xml:space="preserve">                   с. Белозерское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E70AB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</w:rPr>
      </w:pPr>
    </w:p>
    <w:tbl>
      <w:tblPr>
        <w:tblW w:w="0" w:type="auto"/>
        <w:jc w:val="center"/>
        <w:tblInd w:w="-2121" w:type="dxa"/>
        <w:tblLook w:val="01E0" w:firstRow="1" w:lastRow="1" w:firstColumn="1" w:lastColumn="1" w:noHBand="0" w:noVBand="0"/>
      </w:tblPr>
      <w:tblGrid>
        <w:gridCol w:w="9173"/>
      </w:tblGrid>
      <w:tr w:rsidR="00E70ABC" w:rsidRPr="00DD4DAE" w:rsidTr="007D1F9B">
        <w:trPr>
          <w:jc w:val="center"/>
        </w:trPr>
        <w:tc>
          <w:tcPr>
            <w:tcW w:w="9173" w:type="dxa"/>
            <w:shd w:val="clear" w:color="auto" w:fill="auto"/>
          </w:tcPr>
          <w:p w:rsidR="00E70ABC" w:rsidRPr="00DD4DAE" w:rsidRDefault="0070530B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Муниципальной программы  Белозерского муниципального округа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«Гармонизация межэтнических</w:t>
            </w:r>
            <w:r w:rsidR="00E70ABC" w:rsidRPr="00DD4DAE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и межконфессиональных отношений и</w:t>
            </w:r>
            <w:r w:rsidR="00E70ABC" w:rsidRPr="00DD4DAE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профилактика проявл</w:t>
            </w:r>
            <w:r w:rsidR="00672D00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ений экстремизма в Белозерском 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муниципальном округе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737594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на 202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37594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E70ABC" w:rsidRPr="00DD4DAE" w:rsidRDefault="00E70ABC" w:rsidP="006866A3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PT Astra Sans" w:eastAsia="Times New Roman" w:hAnsi="PT Astra Sans" w:cs="Times New Roman"/>
                <w:b/>
                <w:sz w:val="28"/>
                <w:szCs w:val="28"/>
              </w:rPr>
            </w:pPr>
          </w:p>
        </w:tc>
      </w:tr>
    </w:tbl>
    <w:p w:rsidR="00165F49" w:rsidRPr="00DD4DAE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165F49" w:rsidRPr="00DD4DAE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C8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В целях совершенствования системы профилактических мер </w:t>
      </w:r>
      <w:r w:rsidR="00C80850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анти экстремисткой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направленности, укрепления межнационального                            и межрелигиозного согласия на территории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Администрация Белозерского </w:t>
      </w:r>
      <w:r w:rsidR="00E01DB3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муниципального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</w:p>
    <w:p w:rsidR="00E70ABC" w:rsidRPr="00DD4DAE" w:rsidRDefault="00E70ABC" w:rsidP="00C8085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ПОСТАНОВЛЯЕТ: </w:t>
      </w:r>
    </w:p>
    <w:p w:rsidR="00E70ABC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Утвердить </w:t>
      </w:r>
      <w:r w:rsidR="006E6663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униципальную программу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«Гармонизация межэтнических и межконфессиональных отношений и профилактика проявлений экстремизм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а в Белозерском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муниципальном округе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» на 202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3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-202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5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годы согласно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приложение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к настоящему постановлению. </w:t>
      </w:r>
    </w:p>
    <w:p w:rsidR="006E6663" w:rsidRPr="00DD4DAE" w:rsidRDefault="006E6663" w:rsidP="00E01DB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Финансовому отделу Администрации Белозерского муниципального округа ежегодно предусматривать финансирование </w:t>
      </w:r>
      <w:r w:rsid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мероприятий 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Программы при разработке муниципального  бюджета.</w:t>
      </w:r>
    </w:p>
    <w:p w:rsidR="006E6663" w:rsidRPr="00DD4DAE" w:rsidRDefault="006E6663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Структурным подразделениям Администрации Белозерского муниципального округа обеспечить осуществление мероприятий Программы.</w:t>
      </w:r>
    </w:p>
    <w:p w:rsidR="006E6663" w:rsidRPr="00DD4DAE" w:rsidRDefault="00FE246A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остановление Админис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трации Белозерского района от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19 декабря 2019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г</w:t>
      </w:r>
      <w:r w:rsidR="00E01DB3">
        <w:rPr>
          <w:rFonts w:ascii="PT Astra Sans" w:eastAsia="Times New Roman" w:hAnsi="PT Astra Sans" w:cs="Times New Roman"/>
          <w:color w:val="000000"/>
          <w:sz w:val="28"/>
          <w:szCs w:val="28"/>
        </w:rPr>
        <w:t>ода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№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753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«</w:t>
      </w:r>
      <w:r w:rsidR="00737594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О программе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гармонизации межэтнических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и межконфессиональных и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профилактики проявлений экстремизма в </w:t>
      </w:r>
      <w:r w:rsidR="008415C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Белозерском районе Курганской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области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</w:t>
      </w:r>
      <w:r w:rsidR="00501555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а 20</w:t>
      </w:r>
      <w:r w:rsidR="007D1F9B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20-2022</w:t>
      </w:r>
      <w:r w:rsidR="00737594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="00501555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годы»</w:t>
      </w:r>
      <w:r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признать утратившим силу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</w:p>
    <w:p w:rsidR="00DE7610" w:rsidRPr="00DD4DAE" w:rsidRDefault="00DE7610" w:rsidP="00DE7610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Настоящее постановление вступает в силу с 1 января 2023 года.</w:t>
      </w:r>
    </w:p>
    <w:p w:rsidR="006E6663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proofErr w:type="gramStart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Разместить</w:t>
      </w:r>
      <w:proofErr w:type="gramEnd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в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информационно-телекоммуникационный сети Интернет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</w:p>
    <w:p w:rsidR="00E70ABC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proofErr w:type="gramStart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Контроль за</w:t>
      </w:r>
      <w:proofErr w:type="gramEnd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выполнением </w:t>
      </w:r>
      <w:r w:rsidR="008415C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настоящего постановления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lastRenderedPageBreak/>
        <w:t xml:space="preserve">возложить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на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первого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заместителя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Главы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, начальника </w:t>
      </w:r>
      <w:r w:rsidR="008415C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управления социальной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политики.</w:t>
      </w:r>
    </w:p>
    <w:p w:rsidR="00E70ABC" w:rsidRPr="00DD4DAE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DD4DAE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DD4DAE" w:rsidRDefault="00B92E83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</w:t>
      </w:r>
    </w:p>
    <w:p w:rsidR="007D1F9B" w:rsidRPr="00DD4DAE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Глава </w:t>
      </w:r>
    </w:p>
    <w:p w:rsidR="00E70ABC" w:rsidRPr="00DD4DAE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муниципального округа                       </w:t>
      </w:r>
      <w:r w:rsid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       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А.В. Завьялов</w:t>
      </w: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P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4"/>
        <w:gridCol w:w="1420"/>
        <w:gridCol w:w="4820"/>
      </w:tblGrid>
      <w:tr w:rsidR="00853889" w:rsidRPr="00DD4DAE" w:rsidTr="007D1F9B">
        <w:trPr>
          <w:trHeight w:val="1089"/>
        </w:trPr>
        <w:tc>
          <w:tcPr>
            <w:tcW w:w="3224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к постановлению Администрации </w:t>
            </w:r>
          </w:p>
          <w:p w:rsidR="00E01DB3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Белозерского </w:t>
            </w:r>
            <w:r w:rsidR="007D1F9B" w:rsidRPr="00DD4DAE">
              <w:rPr>
                <w:rFonts w:ascii="PT Astra Sans" w:eastAsia="Times New Roman" w:hAnsi="PT Astra Sans" w:cs="Times New Roman"/>
              </w:rPr>
              <w:t xml:space="preserve">муниципального округа </w:t>
            </w:r>
          </w:p>
          <w:p w:rsidR="00853889" w:rsidRPr="00DD4DAE" w:rsidRDefault="007910E2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>от «</w:t>
            </w:r>
            <w:r w:rsidR="007D1F9B" w:rsidRPr="00DD4DAE">
              <w:rPr>
                <w:rFonts w:ascii="PT Astra Sans" w:eastAsia="Times New Roman" w:hAnsi="PT Astra Sans" w:cs="Times New Roman"/>
              </w:rPr>
              <w:t>___</w:t>
            </w:r>
            <w:r w:rsidRPr="00DD4DAE">
              <w:rPr>
                <w:rFonts w:ascii="PT Astra Sans" w:eastAsia="Times New Roman" w:hAnsi="PT Astra Sans" w:cs="Times New Roman"/>
              </w:rPr>
              <w:t xml:space="preserve">» </w:t>
            </w:r>
            <w:r w:rsidR="007D1F9B" w:rsidRPr="00DD4DAE">
              <w:rPr>
                <w:rFonts w:ascii="PT Astra Sans" w:eastAsia="Times New Roman" w:hAnsi="PT Astra Sans" w:cs="Times New Roman"/>
              </w:rPr>
              <w:t xml:space="preserve">ноября </w:t>
            </w:r>
            <w:r w:rsidRPr="00DD4DAE">
              <w:rPr>
                <w:rFonts w:ascii="PT Astra Sans" w:eastAsia="Times New Roman" w:hAnsi="PT Astra Sans" w:cs="Times New Roman"/>
              </w:rPr>
              <w:t xml:space="preserve"> </w:t>
            </w:r>
            <w:r w:rsidR="008415CC" w:rsidRPr="00DD4DAE">
              <w:rPr>
                <w:rFonts w:ascii="PT Astra Sans" w:eastAsia="Times New Roman" w:hAnsi="PT Astra Sans" w:cs="Times New Roman"/>
              </w:rPr>
              <w:t>20</w:t>
            </w:r>
            <w:r w:rsidR="007D1F9B" w:rsidRPr="00DD4DAE">
              <w:rPr>
                <w:rFonts w:ascii="PT Astra Sans" w:eastAsia="Times New Roman" w:hAnsi="PT Astra Sans" w:cs="Times New Roman"/>
              </w:rPr>
              <w:t>22 года №____</w:t>
            </w:r>
          </w:p>
          <w:p w:rsidR="00853889" w:rsidRPr="00DD4DAE" w:rsidRDefault="0085388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color w:val="000000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</w:rPr>
              <w:t>«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О  муниципальной программе Белозерского 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муниципального округа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«Гармонизация межэтнических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профилактика проявлений экстремизма в Белозерском  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муниципальном округе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»</w:t>
            </w:r>
            <w:r w:rsid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</w:t>
            </w:r>
            <w:r w:rsidR="008415CC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на 202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3</w:t>
            </w:r>
            <w:r w:rsidR="008415CC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-202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5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годы»</w:t>
            </w:r>
          </w:p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</w:tbl>
    <w:p w:rsidR="00853889" w:rsidRPr="00DD4DAE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p w:rsidR="00E01DB3" w:rsidRPr="00DD4DAE" w:rsidRDefault="00E01DB3" w:rsidP="00E01DB3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Муниципальн</w:t>
      </w:r>
      <w:r>
        <w:rPr>
          <w:rFonts w:ascii="PT Astra Sans" w:eastAsia="Arial Unicode MS" w:hAnsi="PT Astra Sans" w:cs="Times New Roman"/>
          <w:b/>
          <w:bCs/>
          <w:sz w:val="24"/>
          <w:szCs w:val="24"/>
        </w:rPr>
        <w:t>ая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программ</w:t>
      </w:r>
      <w:r>
        <w:rPr>
          <w:rFonts w:ascii="PT Astra Sans" w:eastAsia="Arial Unicode MS" w:hAnsi="PT Astra Sans" w:cs="Times New Roman"/>
          <w:b/>
          <w:bCs/>
          <w:sz w:val="24"/>
          <w:szCs w:val="24"/>
        </w:rPr>
        <w:t>а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Белозерского муниципального округа 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профилактика проявлений экстремизма в Белозерском  муниципальном округе»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2023-2025 годы</w:t>
      </w:r>
    </w:p>
    <w:p w:rsidR="00853889" w:rsidRPr="00DD4DAE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p w:rsidR="00853889" w:rsidRPr="00DD4DAE" w:rsidRDefault="00853889" w:rsidP="00853889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Паспорт</w:t>
      </w:r>
    </w:p>
    <w:p w:rsidR="00853889" w:rsidRPr="00DD4DAE" w:rsidRDefault="007D1F9B" w:rsidP="00853889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М</w:t>
      </w:r>
      <w:r w:rsidR="00853889"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униципальной программы Белозерского 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муниципального округа 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="00853889"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="00853889"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профилактика проявлений экстремизма в Белозерском  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муниципальном округе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»</w:t>
      </w:r>
      <w:r w:rsidR="00853889"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 w:rsidR="00162FA1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3</w:t>
      </w:r>
      <w:r w:rsidR="00162FA1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-202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5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годы</w:t>
      </w:r>
    </w:p>
    <w:p w:rsidR="00853889" w:rsidRPr="00DD4DAE" w:rsidRDefault="00853889" w:rsidP="00853889">
      <w:pPr>
        <w:spacing w:after="0" w:line="240" w:lineRule="auto"/>
        <w:ind w:left="301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</w:p>
    <w:tbl>
      <w:tblPr>
        <w:tblStyle w:val="3"/>
        <w:tblW w:w="9498" w:type="dxa"/>
        <w:tblInd w:w="-34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853889" w:rsidRPr="00DD4DAE" w:rsidRDefault="00853889" w:rsidP="008800EC">
            <w:pPr>
              <w:autoSpaceDE w:val="0"/>
              <w:autoSpaceDN w:val="0"/>
              <w:adjustRightInd w:val="0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«</w:t>
            </w:r>
            <w:r w:rsidR="006E6663"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Гармонизация межэтнических и межконфессиональных отношений и профилактика проявлений экстремизма в Белозерском  муниципальном округе» на 2023-2025 годы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71" w:type="dxa"/>
          </w:tcPr>
          <w:p w:rsidR="00853889" w:rsidRPr="00DD4DAE" w:rsidRDefault="00853889" w:rsidP="006E6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6E6663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муниципального округа  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7371" w:type="dxa"/>
          </w:tcPr>
          <w:p w:rsidR="006E6663" w:rsidRPr="00DD4DAE" w:rsidRDefault="006E6663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образования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E6663" w:rsidRPr="00DD4DAE" w:rsidRDefault="006E6663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социальной политики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078FE" w:rsidRPr="00DD4DAE" w:rsidRDefault="006078FE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Муниципальное бюджетное учреждение «Белозерский центр культуры»;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муниципальная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комиссия по делам несовершеннолетних и защите их прав при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ГБУ «Центр социального обслуживания №9» (по согласованию);</w:t>
            </w:r>
          </w:p>
          <w:p w:rsidR="00DD4DAE" w:rsidRDefault="00DD4DAE" w:rsidP="00293808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Редакция Белозерской газеты «Боевое слово» (по согласованию);</w:t>
            </w:r>
          </w:p>
          <w:p w:rsidR="00293808" w:rsidRPr="00DD4DAE" w:rsidRDefault="00293808" w:rsidP="00293808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Б</w:t>
            </w:r>
            <w:r w:rsidR="00DD4DAE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елозерская районная общественная организация ветеранов (пенсионеров) войны, труда, вооруженных сил и правоохранительных органов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(по согласованию)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УМВД России по Курганской области ОП «Белозерское» межмуниципального отдела Министерства внутренних дел Российской Федерации (далее - ОП «Белозерское») (по согласованию);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 Белозерского муниципального округа;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Миграционный пункт ОП Белозерское МО МВД России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Варгашинский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853889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853889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организации и учреждения, участвующие в выполнении мероприятий Программы (по согласованию)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7371" w:type="dxa"/>
          </w:tcPr>
          <w:p w:rsidR="00853889" w:rsidRPr="00DD4DAE" w:rsidRDefault="004A70FA" w:rsidP="006E6663">
            <w:pPr>
              <w:pStyle w:val="a6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Arial"/>
                <w:sz w:val="24"/>
                <w:szCs w:val="24"/>
              </w:rPr>
              <w:t>Р</w:t>
            </w:r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еализация политики в области профилактики проявлений экстремизма, совершенствование системы профилактических мер </w:t>
            </w:r>
            <w:r w:rsidR="00B41F01" w:rsidRPr="00DD4DAE">
              <w:rPr>
                <w:rFonts w:ascii="PT Astra Sans" w:hAnsi="PT Astra Sans" w:cs="Arial"/>
                <w:sz w:val="24"/>
                <w:szCs w:val="24"/>
              </w:rPr>
              <w:t>анти экстремистской</w:t>
            </w:r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      </w:r>
            <w:proofErr w:type="spellStart"/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lastRenderedPageBreak/>
              <w:t>этноконфессионального</w:t>
            </w:r>
            <w:proofErr w:type="spellEnd"/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 сотрудничества.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371" w:type="dxa"/>
          </w:tcPr>
          <w:p w:rsidR="00E01DB3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П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оддержка национальных культур народов, проживающих </w:t>
            </w:r>
            <w:proofErr w:type="gramStart"/>
            <w:r w:rsidRPr="00DD4DAE">
              <w:rPr>
                <w:rFonts w:ascii="PT Astra Sans" w:hAnsi="PT Astra Sans"/>
                <w:sz w:val="24"/>
                <w:szCs w:val="24"/>
              </w:rPr>
              <w:t>на</w:t>
            </w:r>
            <w:proofErr w:type="gramEnd"/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территории </w:t>
            </w:r>
            <w:r w:rsidR="0020715D" w:rsidRPr="00DD4DAE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E6663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      </w:r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укрепление межэтнической и межконфессиональной толерантности и профилактика проявлений экстремизма в молодежной среде;</w:t>
            </w:r>
          </w:p>
          <w:p w:rsidR="008800EC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371" w:type="dxa"/>
          </w:tcPr>
          <w:p w:rsidR="00853889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Количество 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>мероприятий,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обеспечивающих сохранение и развитие национальных культур народов, проживающих на территории Белозерского </w:t>
            </w:r>
            <w:r w:rsidR="006E6663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095AB1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ч</w:t>
            </w:r>
            <w:r w:rsidRPr="00DD4DAE">
              <w:rPr>
                <w:rFonts w:ascii="PT Astra Sans" w:hAnsi="PT Astra Sans"/>
                <w:sz w:val="24"/>
                <w:szCs w:val="24"/>
              </w:rPr>
              <w:t>исленность участников мероприятий, направленных на этнокультурное развитие народов, проживающих на терри</w:t>
            </w:r>
            <w:r w:rsidR="006866A3" w:rsidRPr="00DD4DAE">
              <w:rPr>
                <w:rFonts w:ascii="PT Astra Sans" w:hAnsi="PT Astra Sans"/>
                <w:sz w:val="24"/>
                <w:szCs w:val="24"/>
              </w:rPr>
              <w:t xml:space="preserve">тории Белозерского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095AB1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к</w:t>
            </w:r>
            <w:r w:rsidR="00443A40" w:rsidRPr="00DD4DAE">
              <w:rPr>
                <w:rFonts w:ascii="PT Astra Sans" w:hAnsi="PT Astra Sans"/>
                <w:sz w:val="24"/>
                <w:szCs w:val="24"/>
              </w:rPr>
              <w:t xml:space="preserve">оличество человек, принявших участие в 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>мероприятиях, направленных</w:t>
            </w:r>
            <w:r w:rsidR="00443A40" w:rsidRPr="00DD4DAE">
              <w:rPr>
                <w:rFonts w:ascii="PT Astra Sans" w:hAnsi="PT Astra Sans"/>
                <w:sz w:val="24"/>
                <w:szCs w:val="24"/>
              </w:rPr>
              <w:t xml:space="preserve"> на гармонизацию межнациональных отношений за весь период реализации Программы;</w:t>
            </w:r>
          </w:p>
          <w:p w:rsidR="00443A40" w:rsidRPr="00DD4DAE" w:rsidRDefault="00443A40" w:rsidP="00DE7610">
            <w:pPr>
              <w:pStyle w:val="a6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Calibri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к</w:t>
            </w:r>
            <w:r w:rsidRPr="00DD4DAE">
              <w:rPr>
                <w:rFonts w:ascii="PT Astra Sans" w:eastAsia="Calibri" w:hAnsi="PT Astra Sans"/>
                <w:sz w:val="24"/>
                <w:szCs w:val="24"/>
              </w:rPr>
              <w:t xml:space="preserve">оличество публикаций в СМИ Белозерского 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eastAsia="Calibri" w:hAnsi="PT Astra Sans"/>
                <w:sz w:val="24"/>
                <w:szCs w:val="24"/>
              </w:rPr>
              <w:t>, направленных на формирование этнокультурной компетентности граждан и пропаганду ценностей д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обрососедства и толерантности.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371" w:type="dxa"/>
          </w:tcPr>
          <w:p w:rsidR="00853889" w:rsidRPr="00DD4DAE" w:rsidRDefault="000847F1" w:rsidP="00DE7610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3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-202</w:t>
            </w:r>
            <w:r w:rsidR="00DE7610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371" w:type="dxa"/>
          </w:tcPr>
          <w:p w:rsidR="00853889" w:rsidRPr="00DD4DAE" w:rsidRDefault="00853889" w:rsidP="006866A3">
            <w:pPr>
              <w:spacing w:line="274" w:lineRule="exact"/>
              <w:ind w:left="40" w:right="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Планируемый общий объем бюджетного</w:t>
            </w:r>
            <w:r w:rsidR="000847F1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финансирования Программы в 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3</w:t>
            </w:r>
            <w:r w:rsidR="000847F1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- 202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годах за счет средств районного бюджета </w:t>
            </w:r>
            <w:r w:rsidR="00BD11BF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составит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15</w:t>
            </w: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тысяч рублей, в том числе:</w:t>
            </w:r>
          </w:p>
          <w:p w:rsidR="00853889" w:rsidRPr="00DD4DAE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3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рублей;</w:t>
            </w:r>
          </w:p>
          <w:p w:rsidR="00853889" w:rsidRPr="00DD4DAE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4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рублей;</w:t>
            </w:r>
          </w:p>
          <w:p w:rsidR="00853889" w:rsidRPr="00DD4DAE" w:rsidRDefault="000847F1" w:rsidP="00E01DB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371" w:type="dxa"/>
          </w:tcPr>
          <w:p w:rsidR="00095AB1" w:rsidRPr="00DD4DAE" w:rsidRDefault="00DE7610" w:rsidP="00DE7610">
            <w:pPr>
              <w:pStyle w:val="a5"/>
              <w:jc w:val="both"/>
              <w:rPr>
                <w:rFonts w:ascii="PT Astra Sans" w:hAnsi="PT Astra Sans"/>
              </w:rPr>
            </w:pPr>
            <w:r w:rsidRPr="00DD4DAE">
              <w:rPr>
                <w:rFonts w:ascii="PT Astra Sans" w:hAnsi="PT Astra Sans"/>
              </w:rPr>
              <w:t>- С</w:t>
            </w:r>
            <w:r w:rsidR="00095AB1" w:rsidRPr="00DD4DAE">
              <w:rPr>
                <w:rFonts w:ascii="PT Astra Sans" w:hAnsi="PT Astra Sans"/>
              </w:rPr>
              <w:t xml:space="preserve">оздание в Белозерском </w:t>
            </w:r>
            <w:r w:rsidRPr="00DD4DAE">
              <w:rPr>
                <w:rFonts w:ascii="PT Astra Sans" w:hAnsi="PT Astra Sans"/>
              </w:rPr>
              <w:t>округе</w:t>
            </w:r>
            <w:r w:rsidR="00095AB1" w:rsidRPr="00DD4DAE">
              <w:rPr>
                <w:rFonts w:ascii="PT Astra Sans" w:hAnsi="PT Astra Sans"/>
              </w:rPr>
              <w:t xml:space="preserve"> условий для формирования межэтнической и межконфессиональной толерантности;</w:t>
            </w:r>
          </w:p>
          <w:p w:rsidR="00095AB1" w:rsidRPr="00DD4DAE" w:rsidRDefault="00DE7610" w:rsidP="00DE7610">
            <w:pPr>
              <w:pStyle w:val="a5"/>
              <w:jc w:val="both"/>
              <w:rPr>
                <w:rFonts w:ascii="PT Astra Sans" w:hAnsi="PT Astra Sans"/>
              </w:rPr>
            </w:pPr>
            <w:r w:rsidRPr="00DD4DAE">
              <w:rPr>
                <w:rFonts w:ascii="PT Astra Sans" w:hAnsi="PT Astra Sans"/>
              </w:rPr>
              <w:t>- п</w:t>
            </w:r>
            <w:r w:rsidR="00095AB1" w:rsidRPr="00DD4DAE">
              <w:rPr>
                <w:rFonts w:ascii="PT Astra Sans" w:hAnsi="PT Astra Sans"/>
              </w:rPr>
              <w:t>овышение уровня защищенности граждан, общества и государства от проявлений экстремизма;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у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величение доли граждан, удовлетворенных имеющимися возможностями реализации своих национальных и религиозных потребностей;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с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охранение и развитие национальных культур, родных языков, самобытности народов, проживающих на территории</w:t>
            </w:r>
            <w:r w:rsidR="0081691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Белозерского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в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      </w:r>
          </w:p>
          <w:p w:rsidR="00853889" w:rsidRPr="00DD4DAE" w:rsidRDefault="00DE7610" w:rsidP="00DE7610">
            <w:pPr>
              <w:tabs>
                <w:tab w:val="left" w:pos="6220"/>
                <w:tab w:val="left" w:pos="8716"/>
              </w:tabs>
              <w:ind w:right="62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р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Белозерский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Курганскую область и Российскую Федерацию в целом</w:t>
            </w:r>
            <w:r w:rsidR="00095AB1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.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       </w:t>
            </w:r>
          </w:p>
        </w:tc>
      </w:tr>
    </w:tbl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lastRenderedPageBreak/>
        <w:t xml:space="preserve">Раздел </w:t>
      </w: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val="en-US" w:eastAsia="ar-SA"/>
        </w:rPr>
        <w:t>I</w:t>
      </w: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>.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Х</w:t>
      </w:r>
      <w:r w:rsidRPr="00DD4DAE">
        <w:rPr>
          <w:rFonts w:ascii="PT Astra Sans" w:hAnsi="PT Astra Sans" w:cs="Times New Roman"/>
          <w:b/>
          <w:bCs/>
          <w:sz w:val="24"/>
          <w:szCs w:val="24"/>
        </w:rPr>
        <w:t xml:space="preserve">арактеристика текущего состояния межэтнической и </w:t>
      </w:r>
      <w:proofErr w:type="spellStart"/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этноконфессиональной</w:t>
      </w:r>
      <w:proofErr w:type="spellEnd"/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  ситуации, сложившейся </w:t>
      </w:r>
    </w:p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на территории Белозерского </w:t>
      </w:r>
      <w:r w:rsidR="00DE7610"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округа</w:t>
      </w:r>
    </w:p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hAnsi="PT Astra Sans" w:cs="Times New Roman"/>
          <w:b/>
          <w:bCs/>
          <w:sz w:val="24"/>
          <w:szCs w:val="24"/>
        </w:rPr>
      </w:pP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Белозерский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 является полиэтническим муниципальным образование</w:t>
      </w:r>
      <w:r w:rsidR="00BD11BF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м. По состоянию на 1 января 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3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года на т</w:t>
      </w:r>
      <w:r w:rsidR="00BD11BF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ерритории 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района проживает 14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203</w:t>
      </w:r>
      <w:r w:rsidRPr="00DD4DAE">
        <w:rPr>
          <w:rFonts w:ascii="PT Astra Sans" w:eastAsia="Lucida Sans Unicode" w:hAnsi="PT Astra Sans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человек.</w:t>
      </w: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Основную часть населения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составляют русские – 95% от общей численности нас</w:t>
      </w:r>
      <w:r w:rsidR="00DB6D4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еления. </w:t>
      </w:r>
      <w:proofErr w:type="gramStart"/>
      <w:r w:rsidR="00DB6D4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Казахи  составляют – 1,7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%, украинцы – 0,6%, белорусы – 0,3%, азербайджанцы – 0,3 %, татары – 0,2%, грузины – 0,2%, удмурты – 0,2%, чеченцы – 0,1%, чуваши – 0,1%, армяне – 0,</w:t>
      </w:r>
      <w:r w:rsidR="0057466C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1%, немцы – 0,1%,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башкиры – 0,06% и др. от общей численности населения. </w:t>
      </w:r>
      <w:proofErr w:type="gramEnd"/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Традиционно доминирующ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ей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по охвату населения конфесси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ей</w:t>
      </w:r>
      <w:r w:rsidR="00683274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явля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</w:t>
      </w:r>
      <w:r w:rsidR="00683274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тся православие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Этноконфессиональная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обстановка в 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образовательных учреждениях Белозерского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обучающимися</w:t>
      </w:r>
      <w:proofErr w:type="gram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Вместе с тем, система образования не полностью реализует меры по формированию у дошкольников, школьников и молодежи основы толерантного мировоззрения. Имеются подростки, причисляющие себя к неформальным молодежным течениям. Отрыв молодежных субкультур от традиционных ценностей старших поколений, национальных обычаев и менталитета создает предпосылки расшатывания фундаментальной культуры общества.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 печатных средствах массовой информации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,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выборочно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,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проводится мониторинг средств массовой информации и информационных ресурсов сети «Интернет».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интернет-ресурсам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Однако этих мер недостаточно. Необходимо создать единое информационное пространство для пропаганды мира и согласия в межнациональных и межконфессиональных отношениях.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целях 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предупреждения и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нейтрализации вышеназванных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Белозерском </w:t>
      </w:r>
      <w:r w:rsidR="00E01DB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области. </w:t>
      </w: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70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Муниципальная программа Белозерского </w:t>
      </w:r>
      <w:r w:rsidR="00E01DB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муниципального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lastRenderedPageBreak/>
        <w:t>«Гармонизации межэтнических и межконфессиональных отношений и профилактика проявлений экстремиз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ма в 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муниципальном округе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 на 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3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-202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5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годы  направлена на укрепление в 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 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согласия. Она призвана укрепить основы долгосрочного процесса формирования толерантного сознания и поведения жителей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Раздел I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val="en-US" w:eastAsia="ar-SA"/>
        </w:rPr>
        <w:t>I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. Цель и задачи Программы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 xml:space="preserve">Цель Программы - реализация политики в области профилактики проявлений экстремизма, совершенствование системы профилактических мер </w:t>
      </w:r>
      <w:proofErr w:type="spellStart"/>
      <w:r w:rsidRPr="00DD4DAE">
        <w:rPr>
          <w:rFonts w:ascii="PT Astra Sans" w:hAnsi="PT Astra Sans" w:cs="Arial"/>
          <w:sz w:val="24"/>
          <w:szCs w:val="24"/>
        </w:rPr>
        <w:t>антиэкстремистской</w:t>
      </w:r>
      <w:proofErr w:type="spellEnd"/>
      <w:r w:rsidRPr="00DD4DAE">
        <w:rPr>
          <w:rFonts w:ascii="PT Astra Sans" w:hAnsi="PT Astra Sans" w:cs="Arial"/>
          <w:sz w:val="24"/>
          <w:szCs w:val="24"/>
        </w:rPr>
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</w:r>
      <w:proofErr w:type="spellStart"/>
      <w:r w:rsidRPr="00DD4DAE">
        <w:rPr>
          <w:rFonts w:ascii="PT Astra Sans" w:hAnsi="PT Astra Sans" w:cs="Arial"/>
          <w:sz w:val="24"/>
          <w:szCs w:val="24"/>
        </w:rPr>
        <w:t>этноконфессионального</w:t>
      </w:r>
      <w:proofErr w:type="spellEnd"/>
      <w:r w:rsidRPr="00DD4DAE">
        <w:rPr>
          <w:rFonts w:ascii="PT Astra Sans" w:hAnsi="PT Astra Sans" w:cs="Arial"/>
          <w:sz w:val="24"/>
          <w:szCs w:val="24"/>
        </w:rPr>
        <w:t xml:space="preserve"> сотрудничества.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Задачи программы: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 xml:space="preserve">- поддержка всех национальных культур народов, проживающих на территории </w:t>
      </w:r>
      <w:r w:rsidR="0020715D" w:rsidRPr="00DD4DAE">
        <w:rPr>
          <w:rFonts w:ascii="PT Astra Sans" w:hAnsi="PT Astra Sans" w:cs="Arial"/>
          <w:sz w:val="24"/>
          <w:szCs w:val="24"/>
        </w:rPr>
        <w:t>Белозерского</w:t>
      </w:r>
      <w:r w:rsidRPr="00DD4DAE">
        <w:rPr>
          <w:rFonts w:ascii="PT Astra Sans" w:hAnsi="PT Astra Sans" w:cs="Arial"/>
          <w:sz w:val="24"/>
          <w:szCs w:val="24"/>
        </w:rPr>
        <w:t xml:space="preserve"> </w:t>
      </w:r>
      <w:r w:rsidR="00075AF9" w:rsidRPr="00DD4DAE">
        <w:rPr>
          <w:rFonts w:ascii="PT Astra Sans" w:hAnsi="PT Astra Sans" w:cs="Arial"/>
          <w:sz w:val="24"/>
          <w:szCs w:val="24"/>
        </w:rPr>
        <w:t>округа</w:t>
      </w:r>
      <w:r w:rsidRPr="00DD4DAE">
        <w:rPr>
          <w:rFonts w:ascii="PT Astra Sans" w:hAnsi="PT Astra Sans" w:cs="Arial"/>
          <w:sz w:val="24"/>
          <w:szCs w:val="24"/>
        </w:rPr>
        <w:t xml:space="preserve">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укрепление межэтнической и межконфессиональной толерантности и профилактика проявлений экстремизма в молодежной среде;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2C7D43" w:rsidRPr="00DD4DAE" w:rsidRDefault="002C7D43" w:rsidP="002C7D4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75AF9" w:rsidRPr="00DD4DAE" w:rsidRDefault="002C7D43" w:rsidP="00075AF9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DD4DAE">
        <w:rPr>
          <w:rFonts w:ascii="PT Astra Sans" w:hAnsi="PT Astra Sans"/>
          <w:b/>
          <w:sz w:val="24"/>
          <w:szCs w:val="24"/>
        </w:rPr>
        <w:t xml:space="preserve">Раздел </w:t>
      </w:r>
      <w:r w:rsidR="00B0380E" w:rsidRPr="00DD4DAE">
        <w:rPr>
          <w:rFonts w:ascii="PT Astra Sans" w:hAnsi="PT Astra Sans"/>
          <w:b/>
          <w:sz w:val="24"/>
          <w:szCs w:val="24"/>
          <w:lang w:val="en-US"/>
        </w:rPr>
        <w:t>I</w:t>
      </w:r>
      <w:r w:rsidR="00075AF9" w:rsidRPr="00DD4DAE">
        <w:rPr>
          <w:rFonts w:ascii="PT Astra Sans" w:hAnsi="PT Astra Sans"/>
          <w:b/>
          <w:sz w:val="24"/>
          <w:szCs w:val="24"/>
          <w:lang w:val="en-US"/>
        </w:rPr>
        <w:t>II</w:t>
      </w:r>
      <w:r w:rsidRPr="00DD4DAE">
        <w:rPr>
          <w:rFonts w:ascii="PT Astra Sans" w:hAnsi="PT Astra Sans"/>
          <w:b/>
          <w:sz w:val="24"/>
          <w:szCs w:val="24"/>
        </w:rPr>
        <w:t xml:space="preserve">. Ожидаемые результаты реализации Программы </w:t>
      </w:r>
    </w:p>
    <w:p w:rsidR="00075AF9" w:rsidRPr="00DD4DAE" w:rsidRDefault="002C7D43" w:rsidP="00075AF9">
      <w:pPr>
        <w:spacing w:after="0"/>
        <w:ind w:firstLine="851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Реализация Программы обеспечит:</w:t>
      </w:r>
    </w:p>
    <w:p w:rsidR="002C7D43" w:rsidRPr="00DD4DAE" w:rsidRDefault="002C7D43" w:rsidP="00075AF9">
      <w:pPr>
        <w:spacing w:after="0"/>
        <w:ind w:firstLine="851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минимизацию рисков проявления экстремизма в </w:t>
      </w:r>
      <w:r w:rsidR="0020715D" w:rsidRPr="00DD4DAE">
        <w:rPr>
          <w:rFonts w:ascii="PT Astra Sans" w:hAnsi="PT Astra Sans"/>
          <w:sz w:val="24"/>
          <w:szCs w:val="24"/>
        </w:rPr>
        <w:t>Белозерском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округе</w:t>
      </w:r>
      <w:r w:rsidRPr="00DD4DAE">
        <w:rPr>
          <w:rFonts w:ascii="PT Astra Sans" w:hAnsi="PT Astra Sans"/>
          <w:sz w:val="24"/>
          <w:szCs w:val="24"/>
        </w:rPr>
        <w:t xml:space="preserve"> и сохранение стабильной общественно-политической и </w:t>
      </w:r>
      <w:proofErr w:type="spellStart"/>
      <w:r w:rsidRPr="00DD4DAE">
        <w:rPr>
          <w:rFonts w:ascii="PT Astra Sans" w:hAnsi="PT Astra Sans"/>
          <w:sz w:val="24"/>
          <w:szCs w:val="24"/>
        </w:rPr>
        <w:t>этноконфессиональной</w:t>
      </w:r>
      <w:proofErr w:type="spellEnd"/>
      <w:r w:rsidRPr="00DD4DAE">
        <w:rPr>
          <w:rFonts w:ascii="PT Astra Sans" w:hAnsi="PT Astra Sans"/>
          <w:sz w:val="24"/>
          <w:szCs w:val="24"/>
        </w:rPr>
        <w:t xml:space="preserve"> ситуации, характеризующуюся увеличением доли населения, отмечающего отсутствие конфликтов на почве межэтнических и межконфессиональных отношений;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увеличение доли граждан, удовлетворенных имеющимися возможностями реализации своих национальных и религиозных потребностей;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сохранение и развитие национальных культур, родных языков, самобытности народов, проживающих на территории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E01DB3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>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Курганскую область и Российскую Федерацию в целом;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ознакомление населения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 xml:space="preserve"> с культурами и самобытностью зауральских этносов, происходил взаимообмен культур;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укрепление взаимного уважения молодежи разных национальностей</w:t>
      </w:r>
      <w:r w:rsidR="008A079E" w:rsidRPr="00DD4DAE">
        <w:rPr>
          <w:rFonts w:ascii="PT Astra Sans" w:hAnsi="PT Astra Sans"/>
          <w:sz w:val="24"/>
          <w:szCs w:val="24"/>
        </w:rPr>
        <w:t>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</w:t>
      </w:r>
      <w:r w:rsidR="008A079E" w:rsidRPr="00DD4DAE">
        <w:rPr>
          <w:rFonts w:ascii="PT Astra Sans" w:hAnsi="PT Astra Sans"/>
          <w:sz w:val="24"/>
          <w:szCs w:val="24"/>
        </w:rPr>
        <w:t xml:space="preserve"> </w:t>
      </w:r>
      <w:r w:rsidRPr="00DD4DAE">
        <w:rPr>
          <w:rFonts w:ascii="PT Astra Sans" w:hAnsi="PT Astra Sans"/>
          <w:sz w:val="24"/>
          <w:szCs w:val="24"/>
        </w:rPr>
        <w:t>распространение среди молодежи информации об ответственности за экстремистские действия;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lastRenderedPageBreak/>
        <w:t xml:space="preserve">- размещение публикаций </w:t>
      </w:r>
      <w:proofErr w:type="spellStart"/>
      <w:r w:rsidRPr="00DD4DAE">
        <w:rPr>
          <w:rFonts w:ascii="PT Astra Sans" w:hAnsi="PT Astra Sans"/>
          <w:sz w:val="24"/>
          <w:szCs w:val="24"/>
        </w:rPr>
        <w:t>антиэкстремистской</w:t>
      </w:r>
      <w:proofErr w:type="spellEnd"/>
      <w:r w:rsidRPr="00DD4DAE">
        <w:rPr>
          <w:rFonts w:ascii="PT Astra Sans" w:hAnsi="PT Astra Sans"/>
          <w:sz w:val="24"/>
          <w:szCs w:val="24"/>
        </w:rPr>
        <w:t xml:space="preserve"> направленности в печатных и электронных СМИ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>.</w:t>
      </w:r>
    </w:p>
    <w:p w:rsidR="00925129" w:rsidRPr="00DD4DAE" w:rsidRDefault="00925129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F31727" w:rsidRPr="00DD4DAE" w:rsidRDefault="00F31727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="00075AF9"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I</w:t>
      </w:r>
      <w:r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.  Основные </w:t>
      </w:r>
      <w:r w:rsidR="008A079E" w:rsidRPr="00DD4DAE">
        <w:rPr>
          <w:rFonts w:ascii="PT Astra Sans" w:eastAsia="Times New Roman" w:hAnsi="PT Astra Sans" w:cs="Times New Roman"/>
          <w:b/>
          <w:sz w:val="24"/>
          <w:szCs w:val="24"/>
        </w:rPr>
        <w:t>мероприятия Программы</w:t>
      </w:r>
    </w:p>
    <w:p w:rsidR="00F31727" w:rsidRPr="00DD4DAE" w:rsidRDefault="00F31727" w:rsidP="00F31727">
      <w:pPr>
        <w:tabs>
          <w:tab w:val="left" w:pos="142"/>
        </w:tabs>
        <w:spacing w:after="0" w:line="240" w:lineRule="auto"/>
        <w:ind w:left="284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Для достижения цели и решения </w:t>
      </w:r>
      <w:r w:rsidR="008A079E" w:rsidRPr="00DD4DAE">
        <w:rPr>
          <w:rFonts w:ascii="PT Astra Sans" w:eastAsia="Times New Roman" w:hAnsi="PT Astra Sans" w:cs="Times New Roman"/>
          <w:sz w:val="24"/>
          <w:szCs w:val="24"/>
        </w:rPr>
        <w:t>задач программы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планируется </w:t>
      </w:r>
      <w:r w:rsidR="008A079E" w:rsidRPr="00DD4DAE">
        <w:rPr>
          <w:rFonts w:ascii="PT Astra Sans" w:eastAsia="Times New Roman" w:hAnsi="PT Astra Sans" w:cs="Times New Roman"/>
          <w:sz w:val="24"/>
          <w:szCs w:val="24"/>
        </w:rPr>
        <w:t>осуществление мероприятий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, сгруппированных по следующим основным направлениям: 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 xml:space="preserve">1. Поддержка деятельности национальных общественных объединений традиционных религий по </w:t>
      </w:r>
      <w:r w:rsidR="004A3A2E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сохранению культур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народов, проживающих на территории Белозерского </w:t>
      </w:r>
      <w:r w:rsidR="00075AF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2. Укрепление толерантности и профилактика экстремизма в молодежной среде, вовлечение молодежи в общественно-значимую деятельность.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napToGrid w:val="0"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3.  Информационно–пропагандистское сопровождение мероприятий по профилактике и противодействию экстремизму.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4.  Воспитание культуры толерантности через систему образования.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5.  Организационные вопросы.</w:t>
      </w:r>
    </w:p>
    <w:p w:rsidR="00F31727" w:rsidRPr="00DD4DAE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31727" w:rsidRPr="00DD4DAE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="00925129"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. Сроки и этапы </w:t>
      </w:r>
      <w:r w:rsidR="004A3A2E" w:rsidRPr="00DD4DAE">
        <w:rPr>
          <w:rFonts w:ascii="PT Astra Sans" w:eastAsia="Times New Roman" w:hAnsi="PT Astra Sans" w:cs="Times New Roman"/>
          <w:b/>
          <w:sz w:val="24"/>
          <w:szCs w:val="24"/>
        </w:rPr>
        <w:t>реализации Программы</w:t>
      </w:r>
    </w:p>
    <w:p w:rsidR="00F31727" w:rsidRPr="00DD4DAE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075AF9" w:rsidRPr="00DD4DAE" w:rsidRDefault="00075AF9" w:rsidP="00075AF9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en-US" w:bidi="en-US"/>
        </w:rPr>
      </w:pP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Сроки реализации Программы – 2023-2025 годы.</w:t>
      </w:r>
    </w:p>
    <w:p w:rsidR="00075AF9" w:rsidRPr="00DD4DAE" w:rsidRDefault="00075AF9" w:rsidP="00075AF9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en-US" w:bidi="en-US"/>
        </w:rPr>
      </w:pP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Изменение или досрочное прекращение реализации Программы осуществляется в соответствии с постановлением Правительства Курганской области от 8 июля 2013 года №315 «О государственных программах Курганской области»</w:t>
      </w:r>
      <w:r w:rsidR="00D103F8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.</w:t>
      </w: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 xml:space="preserve">  </w:t>
      </w:r>
    </w:p>
    <w:p w:rsidR="00F31727" w:rsidRPr="00DD4DAE" w:rsidRDefault="00F31727" w:rsidP="00F31727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</w:p>
    <w:p w:rsidR="00F31727" w:rsidRPr="00DD4DAE" w:rsidRDefault="00F31727" w:rsidP="00F31727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F31727" w:rsidRPr="00DD4DAE" w:rsidRDefault="00F31727" w:rsidP="00F31727">
      <w:pPr>
        <w:keepNext/>
        <w:keepLines/>
        <w:spacing w:after="208" w:line="230" w:lineRule="exact"/>
        <w:ind w:left="2200"/>
        <w:outlineLvl w:val="4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bookmarkStart w:id="1" w:name="bookmark10"/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VI. Перечень мероприятий Программы</w:t>
      </w:r>
      <w:bookmarkEnd w:id="1"/>
    </w:p>
    <w:p w:rsidR="00F31727" w:rsidRPr="00DD4DAE" w:rsidRDefault="00F31727" w:rsidP="00F31727">
      <w:pPr>
        <w:spacing w:after="245" w:line="274" w:lineRule="exact"/>
        <w:ind w:left="40" w:right="20" w:firstLine="700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>Перечень мероприятий Программы с указанием сроков их реализации, ответственных исполнителей (</w:t>
      </w:r>
      <w:r w:rsidR="004A3A2E" w:rsidRPr="00DD4DAE">
        <w:rPr>
          <w:rFonts w:ascii="PT Astra Sans" w:eastAsia="Arial Unicode MS" w:hAnsi="PT Astra Sans" w:cs="Times New Roman"/>
          <w:sz w:val="24"/>
          <w:szCs w:val="24"/>
        </w:rPr>
        <w:t>соисполнителей) приведен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в </w:t>
      </w:r>
      <w:r w:rsidR="004A3A2E" w:rsidRPr="00DD4DAE">
        <w:rPr>
          <w:rFonts w:ascii="PT Astra Sans" w:eastAsia="Arial Unicode MS" w:hAnsi="PT Astra Sans" w:cs="Times New Roman"/>
          <w:sz w:val="24"/>
          <w:szCs w:val="24"/>
        </w:rPr>
        <w:t>приложении к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Программе.</w:t>
      </w:r>
    </w:p>
    <w:p w:rsidR="00F31727" w:rsidRPr="00DD4DAE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DD4DAE" w:rsidRDefault="002019E2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 w:rsidRPr="00DD4DAE">
        <w:rPr>
          <w:rFonts w:ascii="PT Astra Sans" w:hAnsi="PT Astra Sans" w:cs="Times New Roman"/>
          <w:b/>
          <w:bCs/>
          <w:sz w:val="24"/>
          <w:szCs w:val="24"/>
        </w:rPr>
        <w:t xml:space="preserve">Раздел </w:t>
      </w:r>
      <w:r w:rsidR="00925129" w:rsidRPr="00DD4DAE">
        <w:rPr>
          <w:rFonts w:ascii="PT Astra Sans" w:hAnsi="PT Astra Sans" w:cs="Times New Roman"/>
          <w:b/>
          <w:bCs/>
          <w:sz w:val="24"/>
          <w:szCs w:val="24"/>
          <w:lang w:val="en-US"/>
        </w:rPr>
        <w:t>VII</w:t>
      </w:r>
      <w:r w:rsidR="00853889" w:rsidRPr="00DD4DAE">
        <w:rPr>
          <w:rFonts w:ascii="PT Astra Sans" w:hAnsi="PT Astra Sans" w:cs="Times New Roman"/>
          <w:b/>
          <w:bCs/>
          <w:sz w:val="24"/>
          <w:szCs w:val="24"/>
        </w:rPr>
        <w:t>. Целевые индикаторы Программы</w:t>
      </w:r>
    </w:p>
    <w:p w:rsidR="00853889" w:rsidRPr="00DD4DAE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957"/>
        <w:gridCol w:w="1417"/>
        <w:gridCol w:w="992"/>
        <w:gridCol w:w="1134"/>
        <w:gridCol w:w="1134"/>
      </w:tblGrid>
      <w:tr w:rsidR="00075AF9" w:rsidRPr="00DD4DAE" w:rsidTr="00075AF9">
        <w:tc>
          <w:tcPr>
            <w:tcW w:w="546" w:type="dxa"/>
            <w:vMerge w:val="restart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п</w:t>
            </w:r>
            <w:proofErr w:type="gramEnd"/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57" w:type="dxa"/>
            <w:vMerge w:val="restart"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ind w:left="280"/>
              <w:jc w:val="center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jc w:val="center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  <w:t>Единица измерения</w:t>
            </w:r>
          </w:p>
          <w:p w:rsidR="00075AF9" w:rsidRPr="00DD4DAE" w:rsidRDefault="00075AF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  <w:t xml:space="preserve">       </w:t>
            </w:r>
          </w:p>
        </w:tc>
        <w:tc>
          <w:tcPr>
            <w:tcW w:w="3260" w:type="dxa"/>
            <w:gridSpan w:val="3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sz w:val="22"/>
                <w:szCs w:val="22"/>
              </w:rPr>
              <w:t>Значение показателя</w:t>
            </w:r>
          </w:p>
        </w:tc>
      </w:tr>
      <w:tr w:rsidR="00075AF9" w:rsidRPr="00DD4DAE" w:rsidTr="00075AF9">
        <w:tc>
          <w:tcPr>
            <w:tcW w:w="546" w:type="dxa"/>
            <w:vMerge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57" w:type="dxa"/>
            <w:vMerge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ind w:left="21" w:hanging="21"/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075AF9" w:rsidRPr="00DD4DAE" w:rsidRDefault="00075AF9" w:rsidP="00E01DB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23</w:t>
            </w: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075AF9" w:rsidRPr="00DD4DAE" w:rsidRDefault="00075AF9" w:rsidP="00E01DB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202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4</w:t>
            </w: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202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</w:p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год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Количество мероприятий, обеспечивающих сохранение и развитие национальных культур народов, проживающих на территории Белозерского округа</w:t>
            </w:r>
          </w:p>
        </w:tc>
        <w:tc>
          <w:tcPr>
            <w:tcW w:w="1417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520</w:t>
            </w:r>
          </w:p>
        </w:tc>
        <w:tc>
          <w:tcPr>
            <w:tcW w:w="1134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540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Численность участников мероприятий, направленных на этнокультурное развитие народов, проживающих на территории Белозерского округа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2550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2600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3</w:t>
            </w:r>
          </w:p>
        </w:tc>
        <w:tc>
          <w:tcPr>
            <w:tcW w:w="3957" w:type="dxa"/>
          </w:tcPr>
          <w:p w:rsidR="00075AF9" w:rsidRPr="00DD4DAE" w:rsidRDefault="00075AF9" w:rsidP="0085388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5100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5200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4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eastAsia="Calibri" w:hAnsi="PT Astra Sans"/>
                <w:sz w:val="22"/>
                <w:szCs w:val="22"/>
              </w:rPr>
              <w:t xml:space="preserve">Количество публикаций в СМИ Белозерского округа, направленных на формирование этнокультурной </w:t>
            </w:r>
            <w:r w:rsidRPr="00DD4DAE">
              <w:rPr>
                <w:rFonts w:ascii="PT Astra Sans" w:eastAsia="Calibri" w:hAnsi="PT Astra Sans"/>
                <w:sz w:val="22"/>
                <w:szCs w:val="22"/>
              </w:rPr>
              <w:lastRenderedPageBreak/>
              <w:t>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80</w:t>
            </w:r>
          </w:p>
        </w:tc>
      </w:tr>
    </w:tbl>
    <w:p w:rsidR="00853889" w:rsidRPr="00DD4DAE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p w:rsidR="00457554" w:rsidRPr="00DD4DAE" w:rsidRDefault="00457554" w:rsidP="008538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bookmarkStart w:id="2" w:name="sub_1006"/>
    </w:p>
    <w:p w:rsidR="00853889" w:rsidRPr="00DD4DAE" w:rsidRDefault="00853889" w:rsidP="004575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Раздел </w:t>
      </w:r>
      <w:r w:rsidR="00075AF9" w:rsidRPr="00DD4DAE"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VIII</w:t>
      </w: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.  Ресурсное обеспечение Программы</w:t>
      </w:r>
      <w:bookmarkEnd w:id="2"/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Финансирование мероприятий Программы предусматривается за счет средств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муниципального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бюджета.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Финансирование Программы представлено в таблице: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right" w:tblpY="-317"/>
        <w:tblW w:w="0" w:type="auto"/>
        <w:tblLook w:val="01E0" w:firstRow="1" w:lastRow="1" w:firstColumn="1" w:lastColumn="1" w:noHBand="0" w:noVBand="0"/>
      </w:tblPr>
      <w:tblGrid>
        <w:gridCol w:w="2454"/>
        <w:gridCol w:w="1901"/>
        <w:gridCol w:w="1539"/>
        <w:gridCol w:w="1500"/>
        <w:gridCol w:w="1894"/>
      </w:tblGrid>
      <w:tr w:rsidR="00853889" w:rsidRPr="00DD4DAE" w:rsidTr="00075AF9">
        <w:tc>
          <w:tcPr>
            <w:tcW w:w="2454" w:type="dxa"/>
            <w:vMerge w:val="restart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34" w:type="dxa"/>
            <w:gridSpan w:val="4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853889" w:rsidRPr="00DD4DAE" w:rsidTr="00075AF9">
        <w:tc>
          <w:tcPr>
            <w:tcW w:w="2454" w:type="dxa"/>
            <w:vMerge/>
          </w:tcPr>
          <w:p w:rsidR="00853889" w:rsidRPr="00DD4DAE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33" w:type="dxa"/>
            <w:gridSpan w:val="3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853889" w:rsidRPr="00DD4DAE" w:rsidTr="00075AF9">
        <w:tc>
          <w:tcPr>
            <w:tcW w:w="2454" w:type="dxa"/>
            <w:vMerge/>
          </w:tcPr>
          <w:p w:rsidR="00853889" w:rsidRPr="00DD4DAE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2571DA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5</w:t>
            </w:r>
          </w:p>
        </w:tc>
      </w:tr>
      <w:tr w:rsidR="00853889" w:rsidRPr="00DD4DAE" w:rsidTr="00075AF9">
        <w:tc>
          <w:tcPr>
            <w:tcW w:w="2454" w:type="dxa"/>
          </w:tcPr>
          <w:p w:rsidR="00853889" w:rsidRPr="00DD4DAE" w:rsidRDefault="00075AF9" w:rsidP="00853889">
            <w:pPr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Муниципальный бюджет</w:t>
            </w:r>
          </w:p>
        </w:tc>
        <w:tc>
          <w:tcPr>
            <w:tcW w:w="1901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539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00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894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</w:tr>
    </w:tbl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Объем финансирования из бюджета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, является прогнозным  и подлежит уточнению исходя из возможностей  бюджета на очередной финансовый год и плановый период с корректировкой программных мероприятий, результатов их реализации и оценки эффективности.</w:t>
      </w:r>
    </w:p>
    <w:p w:rsidR="00853889" w:rsidRPr="00DD4DAE" w:rsidRDefault="00853889" w:rsidP="00853889">
      <w:pPr>
        <w:spacing w:after="0" w:line="240" w:lineRule="auto"/>
        <w:ind w:left="20" w:right="40" w:firstLine="700"/>
        <w:jc w:val="both"/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</w:pPr>
      <w:r w:rsidRPr="00DD4DAE"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  <w:t>Информация по ресурсному обеспечению программы приведена в приложении  к Программе.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DD4DAE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X. Сведения о механизме </w:t>
      </w:r>
      <w:proofErr w:type="gramStart"/>
      <w:r w:rsidR="008A079E" w:rsidRPr="00DD4DAE">
        <w:rPr>
          <w:rFonts w:ascii="PT Astra Sans" w:eastAsia="Times New Roman" w:hAnsi="PT Astra Sans" w:cs="Times New Roman"/>
          <w:b/>
          <w:sz w:val="24"/>
          <w:szCs w:val="24"/>
        </w:rPr>
        <w:t>контроля за</w:t>
      </w:r>
      <w:proofErr w:type="gramEnd"/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 выполнением Программы</w:t>
      </w:r>
    </w:p>
    <w:p w:rsidR="00853889" w:rsidRPr="00DD4DAE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Организацию реа</w:t>
      </w:r>
      <w:r w:rsidR="00494DEC" w:rsidRPr="00DD4DAE">
        <w:rPr>
          <w:rFonts w:ascii="PT Astra Sans" w:eastAsia="Times New Roman" w:hAnsi="PT Astra Sans" w:cs="Times New Roman"/>
          <w:sz w:val="24"/>
          <w:szCs w:val="24"/>
        </w:rPr>
        <w:t xml:space="preserve">лизации Программы осуществляет </w:t>
      </w:r>
      <w:r w:rsidR="00E01DB3">
        <w:rPr>
          <w:rFonts w:ascii="PT Astra Sans" w:eastAsia="Times New Roman" w:hAnsi="PT Astra Sans" w:cs="Times New Roman"/>
          <w:sz w:val="24"/>
          <w:szCs w:val="24"/>
        </w:rPr>
        <w:t>Отдел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социальной политики </w:t>
      </w:r>
      <w:r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 xml:space="preserve">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>муниципального 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853889" w:rsidRPr="00DD4DAE" w:rsidRDefault="00E01DB3" w:rsidP="00853889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>
        <w:rPr>
          <w:rFonts w:ascii="PT Astra Sans" w:eastAsia="Times New Roman" w:hAnsi="PT Astra Sans" w:cs="Times New Roman"/>
          <w:sz w:val="24"/>
          <w:szCs w:val="24"/>
          <w:lang w:eastAsia="ar-SA"/>
        </w:rPr>
        <w:t>Отдел</w:t>
      </w:r>
      <w:r w:rsidR="0085388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 xml:space="preserve"> социальной политики  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>муниципального округа</w:t>
      </w:r>
      <w:r w:rsidR="00853889" w:rsidRPr="00DD4DAE">
        <w:rPr>
          <w:rFonts w:ascii="PT Astra Sans" w:eastAsia="Times New Roman" w:hAnsi="PT Astra Sans" w:cs="Times New Roman"/>
          <w:sz w:val="24"/>
          <w:szCs w:val="24"/>
        </w:rPr>
        <w:t>: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ежегодно доклад о ходе реализации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отчитывается на аппаратном совещании у Главы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о </w:t>
      </w:r>
      <w:r w:rsidR="00D103F8">
        <w:rPr>
          <w:rFonts w:ascii="PT Astra Sans" w:eastAsia="Times New Roman" w:hAnsi="PT Astra Sans" w:cs="Times New Roman"/>
          <w:sz w:val="24"/>
          <w:szCs w:val="24"/>
        </w:rPr>
        <w:t xml:space="preserve">ходе 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реализации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предложения по уточнению перечня мероприятий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размещение на официальном сайте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информации о ходе и результатах реализации Программы;</w:t>
      </w:r>
    </w:p>
    <w:p w:rsidR="00853889" w:rsidRPr="00DD4DAE" w:rsidRDefault="00853889" w:rsidP="00853889">
      <w:pPr>
        <w:widowControl w:val="0"/>
        <w:spacing w:before="40" w:after="40" w:line="240" w:lineRule="auto"/>
        <w:ind w:left="6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 xml:space="preserve">от 22 августа 2022 года  </w:t>
      </w:r>
      <w:r w:rsidR="00D103F8" w:rsidRPr="00DD4DAE">
        <w:rPr>
          <w:rFonts w:ascii="PT Astra Sans" w:eastAsia="Times New Roman" w:hAnsi="PT Astra Sans" w:cs="Times New Roman"/>
          <w:sz w:val="24"/>
          <w:szCs w:val="24"/>
        </w:rPr>
        <w:t xml:space="preserve">№ 120 </w:t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>«О муниципальных программах Белозерского муниципального округа»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457554" w:rsidRPr="00DD4DAE" w:rsidRDefault="00853889" w:rsidP="006078FE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>В целях обеспечения комплексного контроля над реализацией Программы предусматривается ежеквартальное заслушивание отчетов Отдела социальной политики Администрации Белозерского муниципального округа на аппаратных совещаниях Главы Белозерского муниципального округа, начальника управления социальной политики о ходе выполнения Программы.</w:t>
      </w:r>
    </w:p>
    <w:p w:rsidR="006078FE" w:rsidRPr="00DD4DAE" w:rsidRDefault="006078FE" w:rsidP="006078FE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6078FE" w:rsidRPr="00DD4DAE" w:rsidRDefault="006078FE" w:rsidP="006078FE">
      <w:pPr>
        <w:spacing w:after="0" w:line="240" w:lineRule="auto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6078FE" w:rsidRPr="00DD4DAE" w:rsidRDefault="006078FE" w:rsidP="006078FE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>Управляющий  делами,</w:t>
      </w:r>
    </w:p>
    <w:p w:rsidR="00FA046D" w:rsidRPr="00DD4DAE" w:rsidRDefault="006078FE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  <w:sectPr w:rsidR="00FA046D" w:rsidRPr="00DD4DAE" w:rsidSect="007D1F9B">
          <w:headerReference w:type="default" r:id="rId9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начальник управления делами                              </w:t>
      </w:r>
      <w:r w:rsidR="00B41F01">
        <w:rPr>
          <w:rFonts w:ascii="PT Astra Sans" w:eastAsia="Arial Unicode MS" w:hAnsi="PT Astra Sans" w:cs="Times New Roman"/>
          <w:sz w:val="24"/>
          <w:szCs w:val="24"/>
        </w:rPr>
        <w:t xml:space="preserve">                  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                     Н.П. </w:t>
      </w:r>
      <w:proofErr w:type="spellStart"/>
      <w:r w:rsidRPr="00DD4DAE">
        <w:rPr>
          <w:rFonts w:ascii="PT Astra Sans" w:eastAsia="Arial Unicode MS" w:hAnsi="PT Astra Sans" w:cs="Times New Roman"/>
          <w:sz w:val="24"/>
          <w:szCs w:val="24"/>
        </w:rPr>
        <w:t>Лифинцев</w:t>
      </w:r>
      <w:proofErr w:type="spellEnd"/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6665"/>
        <w:gridCol w:w="4961"/>
      </w:tblGrid>
      <w:tr w:rsidR="00FA046D" w:rsidRPr="00DD4DAE" w:rsidTr="006866A3">
        <w:trPr>
          <w:trHeight w:val="1089"/>
        </w:trPr>
        <w:tc>
          <w:tcPr>
            <w:tcW w:w="3224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6665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color w:val="000000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к </w:t>
            </w:r>
            <w:r w:rsidR="00B41F01">
              <w:rPr>
                <w:rFonts w:ascii="PT Astra Sans" w:eastAsia="Times New Roman" w:hAnsi="PT Astra Sans" w:cs="Times New Roman"/>
              </w:rPr>
              <w:t>М</w:t>
            </w:r>
            <w:r w:rsidRPr="00DD4DAE">
              <w:rPr>
                <w:rFonts w:ascii="PT Astra Sans" w:eastAsia="Times New Roman" w:hAnsi="PT Astra Sans" w:cs="Times New Roman"/>
              </w:rPr>
              <w:t xml:space="preserve">униципальной программе  Белозерского </w:t>
            </w:r>
            <w:r w:rsidR="006078FE" w:rsidRPr="00DD4DAE">
              <w:rPr>
                <w:rFonts w:ascii="PT Astra Sans" w:eastAsia="Times New Roman" w:hAnsi="PT Astra Sans" w:cs="Times New Roman"/>
              </w:rPr>
              <w:t>муниципального округа</w:t>
            </w:r>
            <w:r w:rsidRPr="00DD4DAE">
              <w:rPr>
                <w:rFonts w:ascii="PT Astra Sans" w:eastAsia="Times New Roman" w:hAnsi="PT Astra Sans" w:cs="Times New Roman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«Гармонизация межэтнических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профилактика проявлений экстремизма в Белозерском  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муниципальном округе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»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на 202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3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-202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5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годы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</w:p>
        </w:tc>
      </w:tr>
    </w:tbl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муниципальной программы Белозерского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«Гармонизации межэтнических и межконфессиональных отношений и профилактики проявлений экстремизма в Белозерском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муниципальном округе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» на 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3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-202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5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годы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648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01"/>
        <w:gridCol w:w="4530"/>
        <w:gridCol w:w="51"/>
        <w:gridCol w:w="2496"/>
        <w:gridCol w:w="97"/>
        <w:gridCol w:w="1328"/>
        <w:gridCol w:w="6"/>
        <w:gridCol w:w="1842"/>
        <w:gridCol w:w="65"/>
        <w:gridCol w:w="920"/>
        <w:gridCol w:w="8"/>
        <w:gridCol w:w="77"/>
        <w:gridCol w:w="1035"/>
        <w:gridCol w:w="19"/>
        <w:gridCol w:w="1136"/>
        <w:gridCol w:w="1135"/>
        <w:gridCol w:w="1135"/>
      </w:tblGrid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FA046D" w:rsidRPr="00DD4DAE" w:rsidTr="006866A3">
        <w:trPr>
          <w:gridAfter w:val="1"/>
          <w:wAfter w:w="1135" w:type="dxa"/>
          <w:trHeight w:val="71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 Областном фестивале национальных культур и спорта народов Зауралья, посвященном  государственному празднику Дню России, в муниципальных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области с участием межнациональных и национальных общественных объединений Курганской области, православного и исламского духовенства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FA046D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6078FE" w:rsidRPr="00DD4DAE" w:rsidRDefault="006078FE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6078FE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посвященных государственным праздникам «Дню России» и «Дню народного единства» с участием представителей различных национальностей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ерриториальные отделы,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 с привлечением православного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округе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территориальные отделы,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округа  по вопросам гуманитарной и социальной помощи слабозащищенным слоям населения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отделы,</w:t>
            </w:r>
          </w:p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Епархии Русской Православной Церкви 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с. </w:t>
            </w:r>
            <w:proofErr w:type="gramStart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Белозерское</w:t>
            </w:r>
            <w:proofErr w:type="gramEnd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Русской Православной Церкви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округе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095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Итого по разделу: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встреч с </w:t>
            </w:r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образовательных организаций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с целью проведения разъяснительной работы об административной и уголовной ответственности за совершение правонарушений экстремистской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Отдел образования,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Белозерский ЦК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направленной на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предупреждение правонарушений экстремистской направленности, с  привлечением представителей религиозных организаций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Белозерский ЦК,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Содействие самореализации и поддержка работающей молодежи, в том числе участие в областных  конкурсах профессионального мастерства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Проведение а</w:t>
            </w:r>
            <w:r w:rsidR="00FA046D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кции «Молодежь против насилия и ксенофобии»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 Дня российской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молодежно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-патриотической  акции  «Я - гражданин России»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муниципального  конкурса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годы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6866A3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293808">
        <w:trPr>
          <w:gridAfter w:val="1"/>
          <w:wAfter w:w="1135" w:type="dxa"/>
          <w:trHeight w:val="78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293808" w:rsidP="006866A3">
            <w:pPr>
              <w:widowControl w:val="0"/>
              <w:suppressAutoHyphens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Проведение муниципального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слет</w:t>
            </w:r>
            <w:r w:rsidRPr="00DD4DAE">
              <w:rPr>
                <w:rFonts w:ascii="PT Astra Sans" w:hAnsi="PT Astra Sans"/>
                <w:sz w:val="24"/>
                <w:szCs w:val="24"/>
              </w:rPr>
              <w:t>а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волонтеров Победы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293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тружеников тыла,  ветеранов труда, ветеранов Вооруженных Сил  и правоохранительных органов, 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совет ветеранов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Отдел образования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Организация и проведение районных форумов, акций, конкурсов по формированию электоральной активности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Рассмотрение на заседаниях комиссии по делам несовершеннолетних и защите их прав при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вопросов о принимаемых мерах по профилактике экстремистских проявлений, конфликтов на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межнациональный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почве, формированию законопослушного толерантного поведения несовершеннолетних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DD4DAE">
              <w:rPr>
                <w:rFonts w:ascii="PT Astra Sans" w:eastAsia="Calibri" w:hAnsi="PT Astra Sans" w:cs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«Мы такие разные, но мы вместе!»;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«Мир на планете – счастливы дети!»; 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«Спорт – здоровье и дружба!» </w:t>
            </w:r>
          </w:p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- «Террору и экстремизму – НЕТ!»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FA046D" w:rsidRPr="00DD4DAE" w:rsidRDefault="00FA046D" w:rsidP="006866A3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Отдела образования, социальной сети «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. Молодежная политика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293808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распространение листовок и памяток, пропагандирующих взаимоуважение между лицами  разных 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 территории Белозерского округа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 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размещение листовок и памяток, направленных на профилактику </w:t>
            </w:r>
            <w:proofErr w:type="spell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проявлений, усиление бдительности населения, проживающего на территории Белозерского округа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социальной политики,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293808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Распространение среди читателей библиотек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Рассмотрение вопросов об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укреплении единства и добрососедства народов, проживающих на территории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 противодействия экстремизму на совещаниях с </w:t>
            </w:r>
            <w:r w:rsidR="00E01DB3">
              <w:rPr>
                <w:rFonts w:ascii="PT Astra Sans" w:hAnsi="PT Astra Sans" w:cs="Times New Roman"/>
                <w:sz w:val="24"/>
                <w:szCs w:val="24"/>
              </w:rPr>
              <w:t>начальниками территориальных отделов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ведомственных совещаниях и семинарах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Оформление в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информационных стендов «Подросток и закон»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сельских сходов, встреч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 населением сельских поселений Белозерского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по</w:t>
            </w:r>
            <w:proofErr w:type="gramEnd"/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территориальные отделы,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населения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70530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муниципального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конкурса  на   лучшее   знание государственной символики  России    среди   обучающихся в  образовательных организациях  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  <w:r w:rsidR="0070530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 Отдел социальной политики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  изучению   государственной  символики России,  текста  и   музыки Государственного  гимна Российской Федерации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социальной политики, 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53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50.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70530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образовательных организаций  Белозерского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70530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распространении практических образовательных рекомендаций для работников дошкольных учреждений, педагогов 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 </w:t>
            </w:r>
            <w:proofErr w:type="gram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общеобразовательных организаций тренингов по теме «Способы решения конфликта» и др. в рамках психологической декады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социометрических исследований с целью  выявления уровня сплочённости детских коллективов (наличие лидеров, отверженных) в общеобразовательных организациях Белозерского </w:t>
            </w:r>
            <w:r w:rsidR="00A52D5B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Уроки дружбы и сотрудничества в общеобразовательных организациях района с участием представителей народов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Проведение к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лассны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х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час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ов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на тем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ы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: 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«Возьмемся за руки, друзья»;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«Приемы эффективного общения»;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«Все мы разные, но все мы заслуживаем счастья»;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«Профилактика и разрешение конфликтов»;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«Богатое многообразие мировых культур»;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- «Толерантность и межнациональные кон</w:t>
            </w: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softHyphen/>
              <w:t>фликты. Как они связаны?»;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«Мы жители многонационального края!»,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«Наша истинная национальность – человек»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bCs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заседаний рабочей группы по противодействию экстремизму и его профилактике при Администрации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Осуществление комплекса организационно-профилактических мер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по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контролю за</w:t>
            </w:r>
            <w:proofErr w:type="gramEnd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соблюдением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6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Белозерский ЦК, 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в  учреждениях и организациях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6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Раздел V. Мониторинг хода реализации программы, проведение социологических опросов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аппаратных совещаниях при Главе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</w:tr>
    </w:tbl>
    <w:p w:rsidR="00FA046D" w:rsidRPr="00DD4DAE" w:rsidRDefault="00FA046D" w:rsidP="00FA046D">
      <w:pPr>
        <w:widowControl w:val="0"/>
        <w:tabs>
          <w:tab w:val="left" w:pos="9705"/>
        </w:tabs>
        <w:suppressAutoHyphens/>
        <w:spacing w:after="0" w:line="240" w:lineRule="auto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Сокращения и аббревиатура, используемые в Программе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Отдел образования – Отдел образования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Отдел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>социальной политики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– Отдел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 xml:space="preserve">социальной политики 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FA046D" w:rsidRDefault="0070530B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Белозерский ЦК</w:t>
      </w:r>
      <w:r w:rsidR="00FA046D" w:rsidRPr="00DD4DAE">
        <w:rPr>
          <w:rFonts w:ascii="PT Astra Sans" w:eastAsia="Times New Roman" w:hAnsi="PT Astra Sans" w:cs="Times New Roman"/>
          <w:sz w:val="24"/>
          <w:szCs w:val="24"/>
        </w:rPr>
        <w:t xml:space="preserve"> – 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Муниципальное бюджетное учреждение «Белозерский центр культуры»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E01DB3" w:rsidRPr="00DD4DAE" w:rsidRDefault="00E01DB3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>
        <w:rPr>
          <w:rFonts w:ascii="PT Astra Sans" w:eastAsia="Times New Roman" w:hAnsi="PT Astra Sans" w:cs="Times New Roman"/>
          <w:bCs/>
          <w:sz w:val="24"/>
          <w:szCs w:val="24"/>
        </w:rPr>
        <w:t>МО – муниципальный округ;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КДН и ЗП – комиссия по делам несовершеннолетних и защите их прав при Администрации Белозерского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ОП «Белозерское» - отделение полиции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«Белозерское» 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Межмуниципального отдела Министерства внутренних дел Российской Федерации «</w:t>
      </w:r>
      <w:proofErr w:type="spellStart"/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Варгашинский</w:t>
      </w:r>
      <w:proofErr w:type="spellEnd"/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»; </w:t>
      </w:r>
    </w:p>
    <w:p w:rsidR="00FA046D" w:rsidRPr="00DD4DAE" w:rsidRDefault="00E01DB3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>
        <w:rPr>
          <w:rFonts w:ascii="PT Astra Sans" w:eastAsia="Times New Roman" w:hAnsi="PT Astra Sans" w:cs="Times New Roman"/>
          <w:bCs/>
          <w:sz w:val="24"/>
          <w:szCs w:val="24"/>
        </w:rPr>
        <w:t>ЦСО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– Государственное бюджетное учреждение «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Центр социального обслуживания №9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>»;</w:t>
      </w:r>
      <w:r w:rsidR="0070530B" w:rsidRPr="00DD4DAE">
        <w:rPr>
          <w:rFonts w:ascii="PT Astra Sans" w:hAnsi="PT Astra Sans"/>
        </w:rPr>
        <w:t xml:space="preserve"> 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 – 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</w:t>
      </w:r>
      <w:r w:rsidR="0070530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;</w:t>
      </w:r>
    </w:p>
    <w:p w:rsidR="00FA046D" w:rsidRPr="00DD4DAE" w:rsidRDefault="00FA046D" w:rsidP="0070530B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Редакция газеты «Боевое слово» –  Государственное бюджетное учреждение «Редакция Белозерской районной газеты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«Боевое слово»;</w:t>
      </w:r>
    </w:p>
    <w:p w:rsidR="00FA046D" w:rsidRPr="00DD4DAE" w:rsidRDefault="0070530B" w:rsidP="00E01DB3">
      <w:pPr>
        <w:spacing w:after="0" w:line="240" w:lineRule="auto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Совет ветеранов - </w:t>
      </w:r>
      <w:r w:rsidR="00DD4DAE">
        <w:rPr>
          <w:rFonts w:ascii="PT Astra Sans" w:eastAsia="Times New Roman" w:hAnsi="PT Astra Sans" w:cs="Times New Roman"/>
          <w:bCs/>
          <w:sz w:val="24"/>
          <w:szCs w:val="24"/>
        </w:rPr>
        <w:t>Б</w:t>
      </w:r>
      <w:r w:rsidR="00DD4DAE" w:rsidRPr="00DD4DAE">
        <w:rPr>
          <w:rFonts w:ascii="PT Astra Sans" w:eastAsia="Times New Roman" w:hAnsi="PT Astra Sans" w:cs="Times New Roman"/>
          <w:bCs/>
          <w:sz w:val="24"/>
          <w:szCs w:val="24"/>
        </w:rPr>
        <w:t>елозерская районная общественная организация ветеранов (пенсионеров) войны, труда, вооруженных сил и правоохранительных органов</w:t>
      </w:r>
      <w:r w:rsidR="00E01DB3">
        <w:rPr>
          <w:rFonts w:ascii="PT Astra Sans" w:eastAsia="Times New Roman" w:hAnsi="PT Astra Sans" w:cs="Times New Roman"/>
          <w:bCs/>
          <w:sz w:val="24"/>
          <w:szCs w:val="24"/>
        </w:rPr>
        <w:t>.</w:t>
      </w:r>
    </w:p>
    <w:sectPr w:rsidR="00FA046D" w:rsidRPr="00DD4DAE" w:rsidSect="006866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23" w:rsidRDefault="00535123" w:rsidP="00B41F01">
      <w:pPr>
        <w:spacing w:after="0" w:line="240" w:lineRule="auto"/>
      </w:pPr>
      <w:r>
        <w:separator/>
      </w:r>
    </w:p>
  </w:endnote>
  <w:endnote w:type="continuationSeparator" w:id="0">
    <w:p w:rsidR="00535123" w:rsidRDefault="00535123" w:rsidP="00B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23" w:rsidRDefault="00535123" w:rsidP="00B41F01">
      <w:pPr>
        <w:spacing w:after="0" w:line="240" w:lineRule="auto"/>
      </w:pPr>
      <w:r>
        <w:separator/>
      </w:r>
    </w:p>
  </w:footnote>
  <w:footnote w:type="continuationSeparator" w:id="0">
    <w:p w:rsidR="00535123" w:rsidRDefault="00535123" w:rsidP="00B4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96847"/>
      <w:docPartObj>
        <w:docPartGallery w:val="Page Numbers (Top of Page)"/>
        <w:docPartUnique/>
      </w:docPartObj>
    </w:sdtPr>
    <w:sdtEndPr/>
    <w:sdtContent>
      <w:p w:rsidR="00D103F8" w:rsidRDefault="00D103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1D">
          <w:rPr>
            <w:noProof/>
          </w:rPr>
          <w:t>1</w:t>
        </w:r>
        <w:r>
          <w:fldChar w:fldCharType="end"/>
        </w:r>
      </w:p>
    </w:sdtContent>
  </w:sdt>
  <w:p w:rsidR="00B41F01" w:rsidRDefault="00B41F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80A"/>
    <w:multiLevelType w:val="hybridMultilevel"/>
    <w:tmpl w:val="F424D1A0"/>
    <w:lvl w:ilvl="0" w:tplc="85BCE53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C"/>
    <w:rsid w:val="00075AF9"/>
    <w:rsid w:val="000847F1"/>
    <w:rsid w:val="00091F03"/>
    <w:rsid w:val="00095AB1"/>
    <w:rsid w:val="00106D75"/>
    <w:rsid w:val="00162FA1"/>
    <w:rsid w:val="00165F49"/>
    <w:rsid w:val="002019E2"/>
    <w:rsid w:val="0020715D"/>
    <w:rsid w:val="002571DA"/>
    <w:rsid w:val="00293808"/>
    <w:rsid w:val="002C7D38"/>
    <w:rsid w:val="002C7D43"/>
    <w:rsid w:val="00336130"/>
    <w:rsid w:val="003C4E39"/>
    <w:rsid w:val="003E7220"/>
    <w:rsid w:val="00400FC5"/>
    <w:rsid w:val="00443A40"/>
    <w:rsid w:val="00457554"/>
    <w:rsid w:val="00494DEC"/>
    <w:rsid w:val="004A3A2E"/>
    <w:rsid w:val="004A70FA"/>
    <w:rsid w:val="00501555"/>
    <w:rsid w:val="00535123"/>
    <w:rsid w:val="0057466C"/>
    <w:rsid w:val="006078FE"/>
    <w:rsid w:val="006218BD"/>
    <w:rsid w:val="00637630"/>
    <w:rsid w:val="00672D00"/>
    <w:rsid w:val="00683274"/>
    <w:rsid w:val="006866A3"/>
    <w:rsid w:val="006E6663"/>
    <w:rsid w:val="0070530B"/>
    <w:rsid w:val="00722961"/>
    <w:rsid w:val="00737594"/>
    <w:rsid w:val="007910E2"/>
    <w:rsid w:val="007A6768"/>
    <w:rsid w:val="007D1F9B"/>
    <w:rsid w:val="00816919"/>
    <w:rsid w:val="008415CC"/>
    <w:rsid w:val="00853889"/>
    <w:rsid w:val="008800EC"/>
    <w:rsid w:val="008A079E"/>
    <w:rsid w:val="00925129"/>
    <w:rsid w:val="00A116E8"/>
    <w:rsid w:val="00A52D5B"/>
    <w:rsid w:val="00A938DD"/>
    <w:rsid w:val="00B0380E"/>
    <w:rsid w:val="00B41F01"/>
    <w:rsid w:val="00B92E83"/>
    <w:rsid w:val="00BD11BF"/>
    <w:rsid w:val="00C0485D"/>
    <w:rsid w:val="00C2662A"/>
    <w:rsid w:val="00C56C88"/>
    <w:rsid w:val="00C80850"/>
    <w:rsid w:val="00CE5E15"/>
    <w:rsid w:val="00D103F8"/>
    <w:rsid w:val="00D67BAF"/>
    <w:rsid w:val="00DB6D4B"/>
    <w:rsid w:val="00DD4DAE"/>
    <w:rsid w:val="00DE606B"/>
    <w:rsid w:val="00DE7610"/>
    <w:rsid w:val="00E01DB3"/>
    <w:rsid w:val="00E56C1D"/>
    <w:rsid w:val="00E70ABC"/>
    <w:rsid w:val="00E77366"/>
    <w:rsid w:val="00F31727"/>
    <w:rsid w:val="00FA046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D2EB-D1CB-4930-8D2D-F3F113C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2022-11-18T04:22:00Z</cp:lastPrinted>
  <dcterms:created xsi:type="dcterms:W3CDTF">2022-11-21T03:09:00Z</dcterms:created>
  <dcterms:modified xsi:type="dcterms:W3CDTF">2022-11-21T03:09:00Z</dcterms:modified>
</cp:coreProperties>
</file>