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B8" w:rsidRPr="007E30B8" w:rsidRDefault="007E30B8" w:rsidP="008D0718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Администрация </w:t>
      </w:r>
      <w:r w:rsidR="00EC664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br/>
      </w: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Белозерского 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муницип</w:t>
      </w:r>
      <w:r w:rsidR="000126C7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ального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 </w:t>
      </w:r>
      <w:r w:rsidR="00BA785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округа</w:t>
      </w:r>
    </w:p>
    <w:p w:rsidR="007E30B8" w:rsidRDefault="007E30B8" w:rsidP="008D0718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8D0718" w:rsidRPr="007E30B8" w:rsidRDefault="008D071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ПОСТАНОВЛЕНИЕ</w:t>
      </w:r>
    </w:p>
    <w:p w:rsidR="007E30B8" w:rsidRPr="008D071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D0718" w:rsidRPr="008D0718" w:rsidRDefault="008D071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48"/>
          <w:szCs w:val="48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8D0718">
        <w:rPr>
          <w:rFonts w:ascii="PT Astra Sans" w:eastAsia="Times New Roman" w:hAnsi="PT Astra Sans" w:cs="Times New Roman"/>
          <w:sz w:val="24"/>
          <w:szCs w:val="24"/>
          <w:lang w:eastAsia="ru-RU"/>
        </w:rPr>
        <w:t>«6</w:t>
      </w:r>
      <w:r w:rsidR="00D16F51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2C3D4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31790">
        <w:rPr>
          <w:rFonts w:ascii="PT Astra Sans" w:eastAsia="Times New Roman" w:hAnsi="PT Astra Sans" w:cs="Times New Roman"/>
          <w:sz w:val="24"/>
          <w:szCs w:val="24"/>
          <w:lang w:eastAsia="ru-RU"/>
        </w:rPr>
        <w:t>декабря</w:t>
      </w:r>
      <w:r w:rsidR="002A3D6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95AD8">
        <w:rPr>
          <w:rFonts w:ascii="PT Astra Sans" w:eastAsia="Times New Roman" w:hAnsi="PT Astra Sans" w:cs="Times New Roman"/>
          <w:sz w:val="24"/>
          <w:szCs w:val="24"/>
          <w:lang w:eastAsia="ru-RU"/>
        </w:rPr>
        <w:t>2024</w:t>
      </w: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</w:t>
      </w:r>
      <w:r w:rsidR="00DA78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046D2B">
        <w:rPr>
          <w:rFonts w:ascii="PT Astra Sans" w:eastAsia="Times New Roman" w:hAnsi="PT Astra Sans" w:cs="Times New Roman"/>
          <w:sz w:val="24"/>
          <w:szCs w:val="24"/>
          <w:lang w:eastAsia="ru-RU"/>
        </w:rPr>
        <w:t>969</w:t>
      </w:r>
    </w:p>
    <w:p w:rsidR="007E30B8" w:rsidRPr="007E30B8" w:rsidRDefault="007E30B8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</w:t>
      </w:r>
      <w:r w:rsidRPr="007E30B8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:rsid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7E30B8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3F2916" w:rsidRDefault="00E45B82" w:rsidP="00EC66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Об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утверждении Перечня главных администраторов доходов</w:t>
      </w:r>
      <w:r w:rsidR="0055384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бюджета Белозерского </w:t>
      </w:r>
      <w:r w:rsidR="00E665EA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муниципального округа Курганской области</w:t>
      </w:r>
    </w:p>
    <w:p w:rsidR="00E857B0" w:rsidRPr="007E30B8" w:rsidRDefault="00E857B0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7E30B8" w:rsidRDefault="00170A27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</w:pP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 xml:space="preserve">Руководствуясь 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пунктом 3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ст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атьи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160</w:t>
      </w:r>
      <w:r>
        <w:rPr>
          <w:rFonts w:ascii="PT Astra Sans" w:eastAsia="Arial Unicode MS" w:hAnsi="PT Astra Sans" w:cs="Tahoma"/>
          <w:kern w:val="3"/>
          <w:sz w:val="26"/>
          <w:szCs w:val="26"/>
        </w:rPr>
        <w:t>.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 Бюджетного кодекса Российской Федерации</w:t>
      </w:r>
      <w:r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,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 </w:t>
      </w:r>
      <w:r w:rsidR="00F71EDC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Федеральным з</w:t>
      </w:r>
      <w:r w:rsidR="006461F1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аконом от 6 октября 2003 года №131 ФЗ «Об общих принципах организации местного самоупра</w:t>
      </w:r>
      <w:r w:rsidR="00E665EA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вления в Российской Федерации»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, Администрация Белозерского </w:t>
      </w:r>
      <w:r w:rsidR="000126C7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муниципального округа Курганской области</w:t>
      </w:r>
    </w:p>
    <w:p w:rsidR="007E30B8" w:rsidRPr="007E30B8" w:rsidRDefault="007E30B8" w:rsidP="00EC6641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ПОСТАНОВЛЯЕТ:</w:t>
      </w:r>
    </w:p>
    <w:p w:rsidR="007E30B8" w:rsidRDefault="00524062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1.</w:t>
      </w:r>
      <w:r w:rsidRPr="00524062">
        <w:t xml:space="preserve"> </w:t>
      </w:r>
      <w:r w:rsidR="00E665EA" w:rsidRPr="00E665EA">
        <w:rPr>
          <w:rFonts w:ascii="PT Astra Sans" w:hAnsi="PT Astra Sans"/>
          <w:sz w:val="26"/>
          <w:szCs w:val="26"/>
        </w:rPr>
        <w:t>Утвердить</w:t>
      </w:r>
      <w:r w:rsidR="00E665EA">
        <w:rPr>
          <w:rFonts w:ascii="PT Astra Sans" w:hAnsi="PT Astra Sans"/>
          <w:sz w:val="26"/>
          <w:szCs w:val="26"/>
        </w:rPr>
        <w:t xml:space="preserve">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Переч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е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ь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главных администраторов доходов бюджета Белозерского 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округа </w:t>
      </w:r>
      <w:r w:rsidR="001F27F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согласно приложению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к настоящему постановлению.</w:t>
      </w:r>
    </w:p>
    <w:p w:rsidR="00F94219" w:rsidRDefault="00F94219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Передать полномочия главных администраторов </w:t>
      </w:r>
      <w:r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доходов бюджета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Белозерск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ого муниципального округа Курганской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Администрации Белозерского муниципального округа</w:t>
      </w:r>
      <w:r w:rsidR="000126C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</w:t>
      </w:r>
      <w:r w:rsidR="00DA780E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Фи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нансовому отделу Администрации Белозерского муниципального округа</w:t>
      </w:r>
      <w:r w:rsidR="000126C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</w:t>
      </w:r>
      <w:r w:rsidR="00F71ED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тделу образования Администрации Белозерского 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с закреплением Перечня кодов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г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лавных администраторов доходов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 согласно приложению.</w:t>
      </w:r>
    </w:p>
    <w:p w:rsidR="00031DB4" w:rsidRDefault="00BB70A7" w:rsidP="00506A57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sectPr w:rsidR="00031DB4" w:rsidSect="00031DB4">
          <w:headerReference w:type="default" r:id="rId8"/>
          <w:headerReference w:type="first" r:id="rId9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2.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Установить, что в случаях изменения состава и (или) функций главных администраторов доходов бюджета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Белозерского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изменения принципов назначения и присвоения структуры кодов классификации доходов бюджетов бюджетной системы Российской Федерации, а также при внесении изменений в состав закрепленных за главными администраторами доходов бюджета Белозерского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кодов видов (подвидов) доходов бюджета Белозерского</w:t>
      </w:r>
      <w:r w:rsidR="00BD7874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 текущем финансовом году, внесение изменений в Перечень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осуществляется на основании правового</w:t>
      </w:r>
    </w:p>
    <w:p w:rsidR="001F27F8" w:rsidRDefault="00BB70A7" w:rsidP="00031DB4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lastRenderedPageBreak/>
        <w:t xml:space="preserve">акта Финансового отдела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1E1E6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126C7"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>К</w:t>
      </w:r>
      <w:r w:rsidR="001E1E6D"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>урганской области</w:t>
      </w:r>
      <w:r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без внесения изменений в настоящее постановление.</w:t>
      </w:r>
      <w:r w:rsidR="001F27F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      </w:t>
      </w:r>
    </w:p>
    <w:p w:rsidR="00BB70A7" w:rsidRDefault="001F27F8" w:rsidP="001F27F8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 w:rsidRPr="001F27F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Актуализация перечня осуществляется путем внесения изменений в настоящее постановление до начала очередного финансового года.</w:t>
      </w:r>
    </w:p>
    <w:p w:rsidR="0098306E" w:rsidRDefault="00BB70A7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3</w:t>
      </w:r>
      <w:r w:rsidR="0063520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</w:t>
      </w:r>
      <w:r w:rsidR="00231790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Считать утратившим</w:t>
      </w:r>
      <w:r w:rsidR="0098306E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силу:</w:t>
      </w:r>
    </w:p>
    <w:p w:rsidR="00A95AD8" w:rsidRDefault="0098306E" w:rsidP="00A95AD8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- 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постановление Администрации Белозерского </w:t>
      </w:r>
      <w:r w:rsidR="00231790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округа </w:t>
      </w:r>
      <w:r w:rsidR="00231790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lastRenderedPageBreak/>
        <w:t xml:space="preserve">Курганской области 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от </w:t>
      </w:r>
      <w:r w:rsidR="00A95AD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15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A95AD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ноября 2023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года №</w:t>
      </w:r>
      <w:r w:rsidR="00A95AD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888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«Об утверждении Перечня главных администраторов доход</w:t>
      </w:r>
      <w:r w:rsidR="009A2DA6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ов бюджета Белозерского </w:t>
      </w:r>
      <w:r w:rsidR="001C7EC2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="00A95AD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».</w:t>
      </w:r>
    </w:p>
    <w:p w:rsidR="007E30B8" w:rsidRPr="007E30B8" w:rsidRDefault="0098306E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4. 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B2617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начиная с бюджета на 202</w:t>
      </w:r>
      <w:r w:rsidR="00A95AD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 и на плановый период 202</w:t>
      </w:r>
      <w:r w:rsidR="00A95AD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6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и 202</w:t>
      </w:r>
      <w:r w:rsidR="00A95AD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7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годов.</w:t>
      </w:r>
    </w:p>
    <w:p w:rsidR="007E30B8" w:rsidRPr="007E30B8" w:rsidRDefault="0098306E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.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Настоящее постановление разместить на официальном сайте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B2617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 информационно-телекоммуникационной сети Интернет.</w:t>
      </w:r>
    </w:p>
    <w:p w:rsidR="007E30B8" w:rsidRPr="007E30B8" w:rsidRDefault="0098306E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6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Контроль за выполнением настоящего постановления возложить на начальника Финансового отдела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.</w:t>
      </w:r>
    </w:p>
    <w:p w:rsid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7E30B8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DB26C1" w:rsidRDefault="00DB26C1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</w:p>
    <w:p w:rsidR="002927C2" w:rsidRDefault="0060116C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>
        <w:rPr>
          <w:rFonts w:ascii="PT Astra Sans" w:eastAsia="Times New Roman" w:hAnsi="PT Astra Sans" w:cs="Times New Roman"/>
          <w:sz w:val="28"/>
          <w:szCs w:val="28"/>
          <w:lang w:eastAsia="x-none"/>
        </w:rPr>
        <w:t>Г</w:t>
      </w:r>
      <w:r w:rsidR="007E30B8"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>лава</w:t>
      </w:r>
    </w:p>
    <w:p w:rsidR="007E30B8" w:rsidRP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 w:rsidRPr="007E30B8">
        <w:rPr>
          <w:rFonts w:ascii="PT Astra Sans" w:eastAsia="Times New Roman" w:hAnsi="PT Astra Sans" w:cs="Times New Roman"/>
          <w:sz w:val="28"/>
          <w:szCs w:val="28"/>
          <w:lang w:val="x-none" w:eastAsia="x-none"/>
        </w:rPr>
        <w:t xml:space="preserve">Белозерского </w:t>
      </w:r>
      <w:r w:rsidR="00B2617D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муниципального </w:t>
      </w:r>
      <w:r w:rsidR="00DB26C1">
        <w:rPr>
          <w:rFonts w:ascii="PT Astra Sans" w:eastAsia="Times New Roman" w:hAnsi="PT Astra Sans" w:cs="Times New Roman"/>
          <w:sz w:val="28"/>
          <w:szCs w:val="28"/>
          <w:lang w:eastAsia="x-none"/>
        </w:rPr>
        <w:t>округа</w:t>
      </w:r>
      <w:r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                         </w:t>
      </w:r>
      <w:r w:rsidR="002927C2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  </w:t>
      </w:r>
      <w:r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</w:t>
      </w:r>
      <w:r w:rsidR="009A2DA6">
        <w:rPr>
          <w:rFonts w:ascii="PT Astra Sans" w:eastAsia="Times New Roman" w:hAnsi="PT Astra Sans" w:cs="Times New Roman"/>
          <w:sz w:val="28"/>
          <w:szCs w:val="28"/>
          <w:lang w:eastAsia="x-none"/>
        </w:rPr>
        <w:t>Н.А. Богданова</w:t>
      </w: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A2DA6" w:rsidRDefault="009A2DA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A2DA6" w:rsidRDefault="009A2DA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A2DA6" w:rsidRDefault="009A2DA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D16F51" w:rsidRDefault="00D16F51" w:rsidP="0023179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31790" w:rsidRDefault="00231790" w:rsidP="0023179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Cs w:val="24"/>
          <w:lang w:eastAsia="ru-RU"/>
        </w:rPr>
      </w:pPr>
    </w:p>
    <w:p w:rsidR="008B2539" w:rsidRPr="002A3D60" w:rsidRDefault="00296882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lastRenderedPageBreak/>
        <w:t>П</w:t>
      </w:r>
      <w:r w:rsidR="00805796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риложение</w:t>
      </w:r>
    </w:p>
    <w:p w:rsidR="00805796" w:rsidRPr="002A3D60" w:rsidRDefault="00805796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к постановлению Администрации Белозерского </w:t>
      </w:r>
      <w:r w:rsidR="001E1E6D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муниципального </w:t>
      </w:r>
      <w:r w:rsidR="00146711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округа</w:t>
      </w:r>
      <w:r w:rsidR="008B2539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Курганской области</w:t>
      </w:r>
    </w:p>
    <w:p w:rsidR="00805796" w:rsidRPr="002A3D60" w:rsidRDefault="008D0718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>от «6</w:t>
      </w:r>
      <w:r w:rsidR="00805796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» </w:t>
      </w:r>
      <w:r w:rsidR="00231790">
        <w:rPr>
          <w:rFonts w:ascii="PT Astra Sans" w:eastAsia="Times New Roman" w:hAnsi="PT Astra Sans" w:cs="Times New Roman"/>
          <w:sz w:val="20"/>
          <w:szCs w:val="20"/>
          <w:lang w:eastAsia="ru-RU"/>
        </w:rPr>
        <w:t>декабря</w:t>
      </w:r>
      <w:r w:rsidR="00E665EA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  <w:r w:rsidR="00805796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20</w:t>
      </w:r>
      <w:r w:rsidR="00A95AD8">
        <w:rPr>
          <w:rFonts w:ascii="PT Astra Sans" w:eastAsia="Times New Roman" w:hAnsi="PT Astra Sans" w:cs="Times New Roman"/>
          <w:sz w:val="20"/>
          <w:szCs w:val="20"/>
          <w:lang w:eastAsia="ru-RU"/>
        </w:rPr>
        <w:t>24</w:t>
      </w: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№969</w:t>
      </w:r>
    </w:p>
    <w:p w:rsidR="00146711" w:rsidRPr="007C2A4E" w:rsidRDefault="00805796" w:rsidP="00EC6641">
      <w:pPr>
        <w:widowControl w:val="0"/>
        <w:spacing w:after="0" w:line="240" w:lineRule="auto"/>
        <w:ind w:left="5387"/>
        <w:jc w:val="center"/>
        <w:rPr>
          <w:rFonts w:ascii="PT Astra Sans" w:eastAsia="Times New Roman" w:hAnsi="PT Astra Sans" w:cs="Times New Roman"/>
          <w:bCs/>
          <w:szCs w:val="24"/>
          <w:lang w:eastAsia="ru-RU"/>
        </w:rPr>
      </w:pP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«</w:t>
      </w:r>
      <w:r w:rsidR="00146711" w:rsidRPr="002A3D60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Об утверждении Перечня главных администраторов доходов бюджета Белозерского</w:t>
      </w:r>
      <w:r w:rsidR="00E665EA" w:rsidRPr="002A3D60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муниципального округа Курганской области</w:t>
      </w:r>
      <w:r w:rsidR="00146711" w:rsidRPr="002A3D60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»</w:t>
      </w:r>
    </w:p>
    <w:p w:rsidR="007C2A4E" w:rsidRDefault="007C2A4E" w:rsidP="00EC6641">
      <w:pPr>
        <w:widowControl w:val="0"/>
        <w:spacing w:after="0" w:line="240" w:lineRule="auto"/>
        <w:rPr>
          <w:rFonts w:ascii="PT Astra Sans" w:hAnsi="PT Astra Sans"/>
        </w:rPr>
      </w:pPr>
    </w:p>
    <w:p w:rsidR="007C2A4E" w:rsidRPr="007C2A4E" w:rsidRDefault="007C2A4E" w:rsidP="00EC6641">
      <w:pPr>
        <w:widowControl w:val="0"/>
        <w:spacing w:after="0" w:line="240" w:lineRule="auto"/>
        <w:jc w:val="center"/>
        <w:rPr>
          <w:rFonts w:ascii="PT Astra Sans" w:hAnsi="PT Astra Sans"/>
        </w:rPr>
      </w:pPr>
    </w:p>
    <w:p w:rsidR="0097020D" w:rsidRDefault="0097020D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Перечень главных администраторов доходов бюджета Белозерского </w:t>
      </w:r>
      <w:r w:rsidR="00E665EA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AA33E9" w:rsidRPr="00AA33E9" w:rsidRDefault="00AA33E9" w:rsidP="00AA33E9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tbl>
      <w:tblPr>
        <w:tblpPr w:leftFromText="181" w:rightFromText="181" w:vertAnchor="text" w:horzAnchor="margin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503"/>
        <w:gridCol w:w="5670"/>
      </w:tblGrid>
      <w:tr w:rsidR="0097020D" w:rsidRPr="00AA33E9" w:rsidTr="00297F63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Код главы</w:t>
            </w:r>
          </w:p>
        </w:tc>
        <w:tc>
          <w:tcPr>
            <w:tcW w:w="2503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Код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Наименование </w:t>
            </w:r>
          </w:p>
        </w:tc>
      </w:tr>
      <w:tr w:rsidR="0097020D" w:rsidRPr="00AA33E9" w:rsidTr="00297F63">
        <w:trPr>
          <w:trHeight w:val="20"/>
        </w:trPr>
        <w:tc>
          <w:tcPr>
            <w:tcW w:w="9039" w:type="dxa"/>
            <w:gridSpan w:val="3"/>
            <w:shd w:val="clear" w:color="auto" w:fill="auto"/>
            <w:vAlign w:val="center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по обеспечению деятельности мировых судей в Курганской области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1 16 01053 01 9000 140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939BF" w:rsidRPr="00AA33E9" w:rsidTr="00297F63">
        <w:trPr>
          <w:trHeight w:val="2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  <w:bCs/>
              </w:rPr>
            </w:pPr>
            <w:r w:rsidRPr="009939BF">
              <w:rPr>
                <w:rFonts w:ascii="PT Astra Sans" w:eastAsia="Calibri" w:hAnsi="PT Astra Sans"/>
                <w:bCs/>
              </w:rPr>
              <w:t>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16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01063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0009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1 16  01063 01 0101 140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9939BF" w:rsidRPr="009939BF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 w:rsidRPr="009939BF">
              <w:rPr>
                <w:rFonts w:ascii="PT Astra Sans" w:eastAsia="Calibri" w:hAnsi="PT Astra Sans"/>
                <w:bCs/>
              </w:rPr>
              <w:t>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16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01063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9000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939BF" w:rsidRPr="009939BF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  <w:bCs/>
              </w:rPr>
            </w:pPr>
            <w:r w:rsidRPr="009939BF">
              <w:rPr>
                <w:rFonts w:ascii="PT Astra Sans" w:eastAsia="Calibri" w:hAnsi="PT Astra Sans"/>
                <w:bCs/>
              </w:rPr>
              <w:t>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11601073010017140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9939BF">
              <w:rPr>
                <w:rFonts w:ascii="PT Astra Sans" w:eastAsia="Calibri" w:hAnsi="PT Astra Sans"/>
              </w:rPr>
              <w:lastRenderedPageBreak/>
              <w:t>несовершеннолетних и защите их прав (штрафы за уничтожение или повреждение чужого имущества)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1 16 01073 01 0027 140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1 16 01083 01 0037 140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1 16 01083 01 0281 140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1 16 01133 01 9000 140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1 16 01143 01 0002 140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1 16 01143 01 0016 140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1 16 01143 01 0171 140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1 16 01153 01 0005 140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1 16 01153 01 0006 140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1 16 01153 01 0012 140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</w:t>
            </w:r>
            <w:r w:rsidR="00AA33E9"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</w:t>
            </w:r>
            <w:r w:rsidR="007C2A4E"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кодекса Российской Федерации), н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алагаемые мировыми судьями, комиссиями по делам несовершеннолетних и защите их прав (иные штрафы)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1 16 01173 01 0007 140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1 16 01173 01 0008 140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1 16 01173 01 9000 140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1 16 01193 01 0005 140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1 16 01203 01 0008 140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1 16 01203 01 0010 140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Департамент гражданской защиты, охраны окружающей среды и природных ресурсов Курганской области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1 16 11050 01 0000 140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048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1 12 01010 01 0000 120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Плата за выбросы загрязняющих веществ в атмосферный</w:t>
            </w:r>
            <w:r w:rsid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воздух стационарными объектами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048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1 12 01041 01 0000 120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3E20F2" w:rsidRPr="003B1A80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0F2" w:rsidRPr="003B1A80" w:rsidRDefault="003E20F2" w:rsidP="003E20F2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 w:rsidRPr="003B1A80">
              <w:rPr>
                <w:rFonts w:ascii="PT Astra Sans" w:eastAsia="Calibri" w:hAnsi="PT Astra Sans"/>
                <w:bCs/>
              </w:rPr>
              <w:t>048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0F2" w:rsidRPr="003B1A80" w:rsidRDefault="003E20F2" w:rsidP="003E20F2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3B1A80">
              <w:rPr>
                <w:rFonts w:ascii="PT Astra Sans" w:eastAsia="Calibri" w:hAnsi="PT Astra Sans"/>
              </w:rPr>
              <w:t>1</w:t>
            </w:r>
            <w:r w:rsidR="00231790">
              <w:rPr>
                <w:rFonts w:ascii="PT Astra Sans" w:eastAsia="Calibri" w:hAnsi="PT Astra Sans"/>
              </w:rPr>
              <w:t xml:space="preserve"> </w:t>
            </w:r>
            <w:r w:rsidRPr="003B1A80">
              <w:rPr>
                <w:rFonts w:ascii="PT Astra Sans" w:eastAsia="Calibri" w:hAnsi="PT Astra Sans"/>
              </w:rPr>
              <w:t>12</w:t>
            </w:r>
            <w:r w:rsidR="00231790">
              <w:rPr>
                <w:rFonts w:ascii="PT Astra Sans" w:eastAsia="Calibri" w:hAnsi="PT Astra Sans"/>
              </w:rPr>
              <w:t xml:space="preserve"> </w:t>
            </w:r>
            <w:r w:rsidRPr="003B1A80">
              <w:rPr>
                <w:rFonts w:ascii="PT Astra Sans" w:eastAsia="Calibri" w:hAnsi="PT Astra Sans"/>
              </w:rPr>
              <w:t>01042</w:t>
            </w:r>
            <w:r w:rsidR="00231790">
              <w:rPr>
                <w:rFonts w:ascii="PT Astra Sans" w:eastAsia="Calibri" w:hAnsi="PT Astra Sans"/>
              </w:rPr>
              <w:t xml:space="preserve"> </w:t>
            </w:r>
            <w:r w:rsidRPr="003B1A80">
              <w:rPr>
                <w:rFonts w:ascii="PT Astra Sans" w:eastAsia="Calibri" w:hAnsi="PT Astra Sans"/>
              </w:rPr>
              <w:t>01</w:t>
            </w:r>
            <w:r w:rsidR="00231790">
              <w:rPr>
                <w:rFonts w:ascii="PT Astra Sans" w:eastAsia="Calibri" w:hAnsi="PT Astra Sans"/>
              </w:rPr>
              <w:t xml:space="preserve"> </w:t>
            </w:r>
            <w:r w:rsidRPr="003B1A80">
              <w:rPr>
                <w:rFonts w:ascii="PT Astra Sans" w:eastAsia="Calibri" w:hAnsi="PT Astra Sans"/>
              </w:rPr>
              <w:t>0000</w:t>
            </w:r>
            <w:r w:rsidR="00231790">
              <w:rPr>
                <w:rFonts w:ascii="PT Astra Sans" w:eastAsia="Calibri" w:hAnsi="PT Astra Sans"/>
              </w:rPr>
              <w:t xml:space="preserve"> </w:t>
            </w:r>
            <w:r w:rsidRPr="003B1A80">
              <w:rPr>
                <w:rFonts w:ascii="PT Astra Sans" w:eastAsia="Calibri" w:hAnsi="PT Astra Sans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2" w:rsidRPr="003B1A80" w:rsidRDefault="003E20F2" w:rsidP="003E20F2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3B1A80">
              <w:rPr>
                <w:rFonts w:ascii="PT Astra Sans" w:eastAsia="Calibri" w:hAnsi="PT Astra Sans"/>
              </w:rPr>
              <w:t>Плата за размещение твердых коммунальных отходов</w:t>
            </w:r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Нижнеобское территориальное управление Федерального агентства по рыболовству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076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Департамент Финансов Курганской области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090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1 16 01053 01 9000 140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090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1 16 01063 01 9000 140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090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F27F8" w:rsidRPr="00AA33E9" w:rsidTr="001F27F8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Федеральной налоговой службы по Курганской области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1 01 02010 01 0000 110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1 01 02020 01 0000 110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1 01 02030 01 0000 110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03 02231 01 0000 110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03 02241 01 0000 110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lastRenderedPageBreak/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03 02251 01 0000 110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03 02261 01 0000 110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1 05 02010 02 0000 110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1 05 03010 01 0000 110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1 05 040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6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0 02 0000 110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3E0D74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3E0D74">
              <w:rPr>
                <w:rFonts w:ascii="PT Astra Sans" w:hAnsi="PT Astra Sans"/>
                <w:color w:val="22272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106 06033 10 0000 110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3E0D74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3E0D74">
              <w:rPr>
                <w:rFonts w:ascii="PT Astra Sans" w:hAnsi="PT Astra Sans"/>
                <w:color w:val="22272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106 06043 10 0000 110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3E0D74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3E0D74">
              <w:rPr>
                <w:rFonts w:ascii="PT Astra Sans" w:hAnsi="PT Astra Sans"/>
                <w:color w:val="22272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1 08 03010 01 0000 110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1F27F8" w:rsidRPr="00735445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 w:rsidRPr="00735445">
              <w:rPr>
                <w:rFonts w:ascii="PT Astra Sans" w:eastAsia="Calibri" w:hAnsi="PT Astra Sans"/>
                <w:bCs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16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10123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0131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1 16 10129 01 0000 140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Министерства внутренних дел России по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188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Управление Федеральной службы государственной регистрации, кадастра и картографии по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321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Федеральной службы судебных приставов по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322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Финансовый отдел Администрации Белозерского муниципального округа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E069BE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</w:tcPr>
          <w:p w:rsidR="001F27F8" w:rsidRPr="00E069B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069BE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1 13 0299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4</w:t>
            </w:r>
            <w:r w:rsidRPr="00E069BE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14 0000 130</w:t>
            </w:r>
          </w:p>
        </w:tc>
        <w:tc>
          <w:tcPr>
            <w:tcW w:w="5670" w:type="dxa"/>
            <w:shd w:val="clear" w:color="auto" w:fill="auto"/>
          </w:tcPr>
          <w:p w:rsidR="001F27F8" w:rsidRPr="00E069B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069BE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7A599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A599E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1 17 01040 14 0000 180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7A599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A599E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2 02 15001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14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0000150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F16FA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2 02 15002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A1CF4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F27F8" w:rsidRPr="00735445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735445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2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02 16549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14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2 02 19999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F94AD5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дотации бюджетам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2 02 20077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855EF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2 02 20216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61525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1C7EC2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1C7EC2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2 02 25065 14 0000 150</w:t>
            </w:r>
          </w:p>
        </w:tc>
        <w:tc>
          <w:tcPr>
            <w:tcW w:w="5670" w:type="dxa"/>
            <w:shd w:val="clear" w:color="auto" w:fill="auto"/>
          </w:tcPr>
          <w:p w:rsidR="001F27F8" w:rsidRPr="001C7EC2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EE2949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EE2949" w:rsidRPr="008829C4" w:rsidRDefault="00EE294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EE2949" w:rsidRPr="008829C4" w:rsidRDefault="00EE294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hAnsi="PT Astra Sans"/>
              </w:rPr>
              <w:t>2 02 252</w:t>
            </w:r>
            <w:r w:rsidRPr="008829C4">
              <w:rPr>
                <w:rFonts w:ascii="PT Astra Sans" w:hAnsi="PT Astra Sans"/>
                <w:lang w:val="en-US"/>
              </w:rPr>
              <w:t>99</w:t>
            </w:r>
            <w:r w:rsidRPr="008829C4">
              <w:rPr>
                <w:rFonts w:ascii="PT Astra Sans" w:hAnsi="PT Astra Sans"/>
              </w:rPr>
              <w:t xml:space="preserve"> 14 0000 </w:t>
            </w:r>
            <w:r w:rsidRPr="008829C4">
              <w:rPr>
                <w:rFonts w:ascii="PT Astra Sans" w:hAnsi="PT Astra Sans"/>
                <w:lang w:val="en-US"/>
              </w:rPr>
              <w:t>1</w:t>
            </w:r>
            <w:r w:rsidRPr="008829C4">
              <w:rPr>
                <w:rFonts w:ascii="PT Astra Sans" w:hAnsi="PT Astra Sans"/>
              </w:rPr>
              <w:t>5</w:t>
            </w:r>
            <w:r w:rsidRPr="008829C4">
              <w:rPr>
                <w:rFonts w:ascii="PT Astra Sans" w:hAnsi="PT Astra Sans"/>
                <w:lang w:val="en-US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EE2949" w:rsidRPr="008829C4" w:rsidRDefault="00EE294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hAnsi="PT Astra Sans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2 02 25304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66A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22F99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422F99" w:rsidRPr="008829C4" w:rsidRDefault="00422F9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422F99" w:rsidRPr="008829C4" w:rsidRDefault="00422F9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2 02 25300 14 0000 150</w:t>
            </w:r>
          </w:p>
        </w:tc>
        <w:tc>
          <w:tcPr>
            <w:tcW w:w="5670" w:type="dxa"/>
            <w:shd w:val="clear" w:color="auto" w:fill="auto"/>
          </w:tcPr>
          <w:p w:rsidR="00422F99" w:rsidRPr="008829C4" w:rsidRDefault="005C6360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2 02 25467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F2935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2 02 25497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F54CED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2 02 25519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37B17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80B6E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2 02 25555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5402E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2 02 25576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643CF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1F27F8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12CC9" w:rsidP="00112CC9">
            <w:pPr>
              <w:widowControl w:val="0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F27F8" w:rsidP="001F27F8">
            <w:pPr>
              <w:widowControl w:val="0"/>
              <w:jc w:val="center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02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25590</w:t>
            </w:r>
            <w:r w:rsidRPr="00D97036">
              <w:rPr>
                <w:rFonts w:ascii="PT Astra Sans" w:hAnsi="PT Astra Sans"/>
                <w:szCs w:val="24"/>
              </w:rPr>
              <w:t xml:space="preserve"> 14 0000 1</w:t>
            </w:r>
            <w:r>
              <w:rPr>
                <w:rFonts w:ascii="PT Astra Sans" w:hAnsi="PT Astra Sans"/>
                <w:szCs w:val="24"/>
              </w:rPr>
              <w:t>5</w:t>
            </w:r>
            <w:r w:rsidRPr="00D97036">
              <w:rPr>
                <w:rFonts w:ascii="PT Astra Sans" w:hAnsi="PT Astra Sans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D97036" w:rsidRDefault="001F27F8" w:rsidP="001F27F8">
            <w:pPr>
              <w:widowControl w:val="0"/>
              <w:ind w:left="141"/>
              <w:rPr>
                <w:rFonts w:ascii="PT Astra Sans" w:hAnsi="PT Astra Sans"/>
                <w:szCs w:val="24"/>
              </w:rPr>
            </w:pPr>
            <w:r w:rsidRPr="000E7D74">
              <w:rPr>
                <w:rFonts w:ascii="PT Astra Sans" w:hAnsi="PT Astra Sans"/>
                <w:szCs w:val="24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</w:tr>
      <w:tr w:rsidR="001F27F8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12CC9" w:rsidP="00112CC9">
            <w:pPr>
              <w:widowControl w:val="0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F27F8" w:rsidP="001F27F8">
            <w:pPr>
              <w:widowControl w:val="0"/>
              <w:jc w:val="center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02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25597</w:t>
            </w:r>
            <w:r w:rsidRPr="00D97036">
              <w:rPr>
                <w:rFonts w:ascii="PT Astra Sans" w:hAnsi="PT Astra Sans"/>
                <w:szCs w:val="24"/>
              </w:rPr>
              <w:t xml:space="preserve"> 14 0000 1</w:t>
            </w:r>
            <w:r>
              <w:rPr>
                <w:rFonts w:ascii="PT Astra Sans" w:hAnsi="PT Astra Sans"/>
                <w:szCs w:val="24"/>
              </w:rPr>
              <w:t>5</w:t>
            </w:r>
            <w:r w:rsidRPr="00D97036">
              <w:rPr>
                <w:rFonts w:ascii="PT Astra Sans" w:hAnsi="PT Astra Sans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D97036" w:rsidRDefault="001F27F8" w:rsidP="001F27F8">
            <w:pPr>
              <w:widowControl w:val="0"/>
              <w:ind w:left="141"/>
              <w:rPr>
                <w:rFonts w:ascii="PT Astra Sans" w:hAnsi="PT Astra Sans"/>
                <w:szCs w:val="24"/>
              </w:rPr>
            </w:pPr>
            <w:r w:rsidRPr="000E7D74">
              <w:rPr>
                <w:rFonts w:ascii="PT Astra Sans" w:hAnsi="PT Astra Sans"/>
                <w:szCs w:val="24"/>
              </w:rPr>
              <w:t>Субсидии бюджетам муниципальных округов на реконструкцию и капитальный ремонт региональных и муниципальных музеев</w:t>
            </w:r>
          </w:p>
        </w:tc>
      </w:tr>
      <w:tr w:rsidR="00EA41FA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EA41FA" w:rsidRPr="008829C4" w:rsidRDefault="00473EA1" w:rsidP="00112CC9">
            <w:pPr>
              <w:widowControl w:val="0"/>
              <w:rPr>
                <w:rFonts w:ascii="PT Astra Sans" w:hAnsi="PT Astra Sans"/>
                <w:szCs w:val="24"/>
              </w:rPr>
            </w:pPr>
            <w:r w:rsidRPr="008829C4">
              <w:rPr>
                <w:rFonts w:ascii="PT Astra Sans" w:hAnsi="PT Astra Sans"/>
                <w:szCs w:val="24"/>
              </w:rPr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EA41FA" w:rsidRPr="008829C4" w:rsidRDefault="00473EA1" w:rsidP="001F27F8">
            <w:pPr>
              <w:widowControl w:val="0"/>
              <w:jc w:val="center"/>
              <w:rPr>
                <w:rFonts w:ascii="PT Astra Sans" w:hAnsi="PT Astra Sans"/>
                <w:szCs w:val="24"/>
              </w:rPr>
            </w:pPr>
            <w:r w:rsidRPr="008829C4">
              <w:rPr>
                <w:rFonts w:ascii="PT Astra Sans" w:hAnsi="PT Astra Sans"/>
              </w:rPr>
              <w:t xml:space="preserve">2 02 25513 14 0000 </w:t>
            </w:r>
            <w:r w:rsidRPr="008829C4">
              <w:rPr>
                <w:rFonts w:ascii="PT Astra Sans" w:hAnsi="PT Astra Sans"/>
                <w:lang w:val="en-US"/>
              </w:rPr>
              <w:t>1</w:t>
            </w:r>
            <w:r w:rsidRPr="008829C4">
              <w:rPr>
                <w:rFonts w:ascii="PT Astra Sans" w:hAnsi="PT Astra Sans"/>
              </w:rPr>
              <w:t>5</w:t>
            </w:r>
            <w:r w:rsidRPr="008829C4">
              <w:rPr>
                <w:rFonts w:ascii="PT Astra Sans" w:hAnsi="PT Astra Sans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FA" w:rsidRPr="008829C4" w:rsidRDefault="00473EA1" w:rsidP="001F27F8">
            <w:pPr>
              <w:widowControl w:val="0"/>
              <w:ind w:left="141"/>
              <w:rPr>
                <w:rFonts w:ascii="PT Astra Sans" w:hAnsi="PT Astra Sans"/>
                <w:szCs w:val="24"/>
              </w:rPr>
            </w:pPr>
            <w:r w:rsidRPr="008829C4">
              <w:rPr>
                <w:rFonts w:ascii="PT Astra Sans" w:hAnsi="PT Astra Sans"/>
                <w:szCs w:val="24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B91BB3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B91BB3" w:rsidRPr="008829C4" w:rsidRDefault="00B91BB3" w:rsidP="00112CC9">
            <w:pPr>
              <w:widowControl w:val="0"/>
              <w:rPr>
                <w:rFonts w:ascii="PT Astra Sans" w:hAnsi="PT Astra Sans"/>
                <w:szCs w:val="24"/>
              </w:rPr>
            </w:pPr>
            <w:r w:rsidRPr="008829C4">
              <w:rPr>
                <w:rFonts w:ascii="PT Astra Sans" w:hAnsi="PT Astra Sans"/>
                <w:szCs w:val="24"/>
              </w:rPr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B91BB3" w:rsidRPr="008829C4" w:rsidRDefault="00B91BB3" w:rsidP="001F27F8">
            <w:pPr>
              <w:widowControl w:val="0"/>
              <w:jc w:val="center"/>
              <w:rPr>
                <w:rFonts w:ascii="PT Astra Sans" w:hAnsi="PT Astra Sans"/>
              </w:rPr>
            </w:pPr>
            <w:r w:rsidRPr="008829C4">
              <w:rPr>
                <w:rFonts w:ascii="PT Astra Sans" w:hAnsi="PT Astra Sans"/>
              </w:rPr>
              <w:t>2 02 255</w:t>
            </w:r>
            <w:r w:rsidRPr="008829C4">
              <w:rPr>
                <w:rFonts w:ascii="PT Astra Sans" w:hAnsi="PT Astra Sans"/>
                <w:lang w:val="en-US"/>
              </w:rPr>
              <w:t>99</w:t>
            </w:r>
            <w:r w:rsidRPr="008829C4">
              <w:rPr>
                <w:rFonts w:ascii="PT Astra Sans" w:hAnsi="PT Astra Sans"/>
              </w:rPr>
              <w:t xml:space="preserve"> 14 0000 </w:t>
            </w:r>
            <w:r w:rsidRPr="008829C4">
              <w:rPr>
                <w:rFonts w:ascii="PT Astra Sans" w:hAnsi="PT Astra Sans"/>
                <w:lang w:val="en-US"/>
              </w:rPr>
              <w:t>1</w:t>
            </w:r>
            <w:r w:rsidRPr="008829C4">
              <w:rPr>
                <w:rFonts w:ascii="PT Astra Sans" w:hAnsi="PT Astra Sans"/>
              </w:rPr>
              <w:t>5</w:t>
            </w:r>
            <w:r w:rsidRPr="008829C4">
              <w:rPr>
                <w:rFonts w:ascii="PT Astra Sans" w:hAnsi="PT Astra Sans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BB3" w:rsidRPr="008829C4" w:rsidRDefault="00B91BB3" w:rsidP="001F27F8">
            <w:pPr>
              <w:widowControl w:val="0"/>
              <w:ind w:left="141"/>
              <w:rPr>
                <w:rFonts w:ascii="PT Astra Sans" w:hAnsi="PT Astra Sans"/>
                <w:szCs w:val="24"/>
              </w:rPr>
            </w:pPr>
            <w:r w:rsidRPr="008829C4">
              <w:rPr>
                <w:rFonts w:ascii="PT Astra Sans" w:hAnsi="PT Astra Sans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12CC9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2 02 25750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 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96105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1F27F8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1C7EC2" w:rsidRDefault="00112CC9" w:rsidP="00112CC9">
            <w:pPr>
              <w:widowControl w:val="0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lastRenderedPageBreak/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1C7EC2" w:rsidRDefault="001F27F8" w:rsidP="001F27F8">
            <w:pPr>
              <w:widowControl w:val="0"/>
              <w:jc w:val="center"/>
              <w:rPr>
                <w:rFonts w:ascii="PT Astra Sans" w:hAnsi="PT Astra Sans"/>
                <w:szCs w:val="24"/>
              </w:rPr>
            </w:pPr>
            <w:r w:rsidRPr="001C7EC2">
              <w:rPr>
                <w:rFonts w:ascii="PT Astra Sans" w:hAnsi="PT Astra Sans"/>
                <w:szCs w:val="24"/>
              </w:rPr>
              <w:t>2 02 27576 14 0000 150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C7EC2" w:rsidRDefault="001F27F8" w:rsidP="001F27F8">
            <w:pPr>
              <w:widowControl w:val="0"/>
              <w:ind w:left="141"/>
              <w:jc w:val="both"/>
              <w:rPr>
                <w:rFonts w:ascii="PT Astra Sans" w:hAnsi="PT Astra Sans"/>
                <w:szCs w:val="24"/>
              </w:rPr>
            </w:pPr>
            <w:r w:rsidRPr="001C7EC2">
              <w:rPr>
                <w:rFonts w:ascii="PT Astra Sans" w:hAnsi="PT Astra Sans"/>
                <w:szCs w:val="24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2 02 29998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96105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6B0527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9A2DA6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9A2DA6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A2DA6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2 02 30024 14 0000 150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9A2DA6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A2DA6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2 02 30027 14 0000 150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2 02 30029 14 0000 150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2 02 35082 14 0000 150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2 02 35118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E798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2 02 35120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E798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2 02 35930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E798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субвенции бюджетам муниципальных округов</w:t>
            </w:r>
          </w:p>
        </w:tc>
      </w:tr>
      <w:tr w:rsidR="00A8144E" w:rsidRPr="00AA33E9" w:rsidTr="00422F99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8829C4" w:rsidRDefault="00A8144E" w:rsidP="00A8144E">
            <w:pPr>
              <w:rPr>
                <w:rFonts w:ascii="PT Astra Sans" w:hAnsi="PT Astra Sans"/>
              </w:rPr>
            </w:pPr>
            <w:r w:rsidRPr="008829C4">
              <w:rPr>
                <w:rFonts w:ascii="PT Astra Sans" w:hAnsi="PT Astra Sans"/>
              </w:rPr>
              <w:t>900</w:t>
            </w:r>
          </w:p>
        </w:tc>
        <w:tc>
          <w:tcPr>
            <w:tcW w:w="2503" w:type="dxa"/>
            <w:shd w:val="clear" w:color="000000" w:fill="FFFFFF"/>
            <w:noWrap/>
          </w:tcPr>
          <w:p w:rsidR="00A8144E" w:rsidRPr="008829C4" w:rsidRDefault="00A8144E" w:rsidP="00A8144E">
            <w:pPr>
              <w:rPr>
                <w:rFonts w:ascii="PT Astra Sans" w:hAnsi="PT Astra Sans"/>
                <w:lang w:val="en-US"/>
              </w:rPr>
            </w:pPr>
            <w:r w:rsidRPr="008829C4">
              <w:rPr>
                <w:rFonts w:ascii="PT Astra Sans" w:hAnsi="PT Astra Sans"/>
              </w:rPr>
              <w:t>2 02 45050 14 0000 150</w:t>
            </w:r>
          </w:p>
        </w:tc>
        <w:tc>
          <w:tcPr>
            <w:tcW w:w="5670" w:type="dxa"/>
            <w:shd w:val="clear" w:color="000000" w:fill="FFFFFF"/>
          </w:tcPr>
          <w:p w:rsidR="00A8144E" w:rsidRPr="008829C4" w:rsidRDefault="00A8144E" w:rsidP="00A8144E">
            <w:pPr>
              <w:rPr>
                <w:rFonts w:ascii="PT Astra Sans" w:hAnsi="PT Astra Sans"/>
              </w:rPr>
            </w:pPr>
            <w:r w:rsidRPr="008829C4">
              <w:rPr>
                <w:rFonts w:ascii="PT Astra Sans" w:hAnsi="PT Astra Sans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2 02 45160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 на проведение Всероссийского форума профессиональной ориентации "ПроеКТОриЯ"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2 02 451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79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A8144E" w:rsidRPr="005A432D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2B366E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2 02 45303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2 02 49001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2 08 04000 14 0000 150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2 18 60010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2 18 60020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2 19 25520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2 19 60010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2D6A7F">
              <w:rPr>
                <w:rFonts w:ascii="PT Astra Sans" w:eastAsia="Times New Roman" w:hAnsi="PT Astra Sans" w:cs="Times New Roman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9039" w:type="dxa"/>
            <w:gridSpan w:val="3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Администрация Белозерского муниципального округа Курганской области</w:t>
            </w:r>
          </w:p>
        </w:tc>
      </w:tr>
      <w:tr w:rsidR="00A8144E" w:rsidRPr="00AA33E9" w:rsidTr="00297F63">
        <w:trPr>
          <w:trHeight w:val="124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A8144E" w:rsidRPr="00146779" w:rsidRDefault="00A8144E" w:rsidP="00A8144E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46779">
              <w:rPr>
                <w:rFonts w:ascii="PT Astra Sans" w:hAnsi="PT Astra Sans"/>
                <w:color w:val="000000"/>
              </w:rPr>
              <w:t>940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144E" w:rsidRPr="00146779" w:rsidRDefault="00A8144E" w:rsidP="00A814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ans" w:hAnsi="PT Astra Sans"/>
                <w:color w:val="000000"/>
              </w:rPr>
            </w:pPr>
            <w:r w:rsidRPr="00146779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46779">
              <w:rPr>
                <w:rFonts w:ascii="PT Astra Sans" w:hAnsi="PT Astra Sans"/>
                <w:color w:val="000000"/>
              </w:rPr>
              <w:t>08 04020 0</w:t>
            </w:r>
            <w:r>
              <w:rPr>
                <w:rFonts w:ascii="PT Astra Sans" w:hAnsi="PT Astra Sans"/>
                <w:color w:val="000000"/>
              </w:rPr>
              <w:t>1</w:t>
            </w:r>
            <w:r w:rsidRPr="00146779">
              <w:rPr>
                <w:rFonts w:ascii="PT Astra Sans" w:hAnsi="PT Astra Sans"/>
                <w:color w:val="000000"/>
              </w:rPr>
              <w:t xml:space="preserve">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4E" w:rsidRPr="00146779" w:rsidRDefault="00A8144E" w:rsidP="00A8144E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5F5AE6">
              <w:rPr>
                <w:rFonts w:ascii="PT Astra Sans" w:hAnsi="PT Astra Sans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1 08 07150 01 0000 110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1 11 05012 14 0000 120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1 11 05024 14 0000 120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Доходы, получаемые в виде арендной платы, а также </w:t>
            </w: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1 11 05034 14 0000 120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1 11 05074 14 0000 120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A8144E" w:rsidRPr="00AA33E9" w:rsidTr="009C57D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144E" w:rsidRPr="00297F63" w:rsidRDefault="00A8144E" w:rsidP="00A8144E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E" w:rsidRPr="005A6AB5" w:rsidRDefault="00A8144E" w:rsidP="00A8144E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1 11 07014 14 0000 120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E" w:rsidRPr="005A6AB5" w:rsidRDefault="00A8144E" w:rsidP="00A8144E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1 11 09034 14 0000 120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1 11 09044 14 0000 120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000000" w:fill="FFFFFF"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1 11 09080 14 000 120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hAnsi="PT Astra San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6B6C16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6B6C16" w:rsidRPr="008829C4" w:rsidRDefault="006B6C16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000000" w:fill="FFFFFF"/>
          </w:tcPr>
          <w:p w:rsidR="006B6C16" w:rsidRPr="008829C4" w:rsidRDefault="006B6C16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1 11 05324 14 0000 120</w:t>
            </w:r>
          </w:p>
        </w:tc>
        <w:tc>
          <w:tcPr>
            <w:tcW w:w="5670" w:type="dxa"/>
            <w:shd w:val="clear" w:color="000000" w:fill="FFFFFF"/>
          </w:tcPr>
          <w:p w:rsidR="006B6C16" w:rsidRPr="008829C4" w:rsidRDefault="006B6C16" w:rsidP="00A8144E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8829C4">
              <w:rPr>
                <w:rFonts w:ascii="PT Astra Sans" w:hAnsi="PT Astra Sans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1 13 01994 14 0000 130</w:t>
            </w:r>
          </w:p>
        </w:tc>
        <w:tc>
          <w:tcPr>
            <w:tcW w:w="5670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1 13 02064 14 0000 130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1 13 02994 14 0000 130</w:t>
            </w:r>
          </w:p>
        </w:tc>
        <w:tc>
          <w:tcPr>
            <w:tcW w:w="5670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A8144E" w:rsidRPr="005A6AB5" w:rsidTr="009C57D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144E" w:rsidRPr="005A6AB5" w:rsidRDefault="00A8144E" w:rsidP="00A8144E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E" w:rsidRPr="005A6AB5" w:rsidRDefault="00A8144E" w:rsidP="00A8144E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1 14 01040 14 0000 410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E" w:rsidRPr="005A6AB5" w:rsidRDefault="00A8144E" w:rsidP="00A8144E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1 14 02042 14 0000 410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</w:t>
            </w: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средств по указанному имуществу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1 14 02042 14 0000 440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77085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1 14 02043 14 0000 410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77085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1 14 02043 14 0000 440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1 14 04040 14 0000 420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1 14 06012 14 0000 430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77085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1 14 06024 14 0000 430</w:t>
            </w:r>
          </w:p>
        </w:tc>
        <w:tc>
          <w:tcPr>
            <w:tcW w:w="5670" w:type="dxa"/>
            <w:shd w:val="clear" w:color="000000" w:fill="FFFFFF"/>
          </w:tcPr>
          <w:p w:rsidR="00A8144E" w:rsidRPr="00A77085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1 16 01074 01 0000 140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1 16 02020 02 0000 140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1 16 07010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1 16 07090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1 16 10031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2A0E44">
              <w:rPr>
                <w:rFonts w:ascii="PT Astra Sans" w:eastAsia="Times New Roman" w:hAnsi="PT Astra Sans" w:cs="Times New Roman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1 16 10032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F84A4D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Прочее возмещение ущерба, причиненного </w:t>
            </w:r>
            <w:r w:rsidRPr="00F84A4D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2503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1 16 10061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3033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1 16 10062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614D0B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1 16 10081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1 16 10082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000000" w:fill="FFFFFF"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1 16 11050 01 0000 140</w:t>
            </w:r>
          </w:p>
        </w:tc>
        <w:tc>
          <w:tcPr>
            <w:tcW w:w="5670" w:type="dxa"/>
            <w:shd w:val="clear" w:color="000000" w:fill="FFFFFF"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7F442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1 17 01040 14 0000 180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1 17 05040 14 0000 180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1A14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2 07 04020 14 0000 150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A8144E" w:rsidRPr="001A14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5</w:t>
            </w: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0 14 0000 150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Отдел образования Администрации Белозерского муниципального округа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1 11 05034 14 0000 120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1 11 09044 14 0000 120</w:t>
            </w:r>
          </w:p>
        </w:tc>
        <w:tc>
          <w:tcPr>
            <w:tcW w:w="5670" w:type="dxa"/>
            <w:shd w:val="clear" w:color="000000" w:fill="FFFFFF"/>
          </w:tcPr>
          <w:p w:rsidR="00A8144E" w:rsidRPr="008829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9C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1 13 01994 14 0000 130</w:t>
            </w:r>
          </w:p>
        </w:tc>
        <w:tc>
          <w:tcPr>
            <w:tcW w:w="5670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1 13 02064 14 0000 130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1 13 02994 14 0000 130</w:t>
            </w:r>
          </w:p>
        </w:tc>
        <w:tc>
          <w:tcPr>
            <w:tcW w:w="5670" w:type="dxa"/>
            <w:shd w:val="clear" w:color="000000" w:fill="FFFFFF"/>
          </w:tcPr>
          <w:p w:rsidR="00A8144E" w:rsidRPr="00AD51A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1 14 02042 14 0000 410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1 14 02042 14 0000 440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1 16 07010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7F442F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1 17 01040 14 0000 180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DB552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1 17 05040 14 0000 180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1A14C4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2 07 04020 14 0000 150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A8144E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A8144E" w:rsidRPr="00337693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2 07 04050 14 0000 150</w:t>
            </w:r>
          </w:p>
        </w:tc>
        <w:tc>
          <w:tcPr>
            <w:tcW w:w="5670" w:type="dxa"/>
            <w:shd w:val="clear" w:color="000000" w:fill="FFFFFF"/>
          </w:tcPr>
          <w:p w:rsidR="00A8144E" w:rsidRPr="00AA33E9" w:rsidRDefault="00A8144E" w:rsidP="00A8144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</w:tbl>
    <w:p w:rsidR="00805796" w:rsidRDefault="0080579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>Управляющий делами,</w:t>
      </w:r>
    </w:p>
    <w:p w:rsidR="009C57D0" w:rsidRPr="00AA33E9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 xml:space="preserve">начальник управления делами                                                         </w:t>
      </w:r>
      <w:r w:rsidR="008829C4">
        <w:rPr>
          <w:rFonts w:ascii="PT Astra Sans" w:eastAsia="Times New Roman" w:hAnsi="PT Astra Sans" w:cs="Times New Roman"/>
          <w:szCs w:val="24"/>
          <w:lang w:eastAsia="ru-RU"/>
        </w:rPr>
        <w:t xml:space="preserve">                         </w:t>
      </w:r>
      <w:r>
        <w:rPr>
          <w:rFonts w:ascii="PT Astra Sans" w:eastAsia="Times New Roman" w:hAnsi="PT Astra Sans" w:cs="Times New Roman"/>
          <w:szCs w:val="24"/>
          <w:lang w:eastAsia="ru-RU"/>
        </w:rPr>
        <w:t xml:space="preserve"> </w:t>
      </w:r>
      <w:r w:rsidR="008829C4">
        <w:rPr>
          <w:rFonts w:ascii="PT Astra Sans" w:eastAsia="Times New Roman" w:hAnsi="PT Astra Sans" w:cs="Times New Roman"/>
          <w:szCs w:val="24"/>
          <w:lang w:eastAsia="ru-RU"/>
        </w:rPr>
        <w:t>Л.В. Евдокимова</w:t>
      </w:r>
    </w:p>
    <w:sectPr w:rsidR="009C57D0" w:rsidRPr="00AA33E9" w:rsidSect="001935C3">
      <w:type w:val="continuous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1C" w:rsidRDefault="00CB3B1C" w:rsidP="00031DB4">
      <w:pPr>
        <w:spacing w:after="0" w:line="240" w:lineRule="auto"/>
      </w:pPr>
      <w:r>
        <w:separator/>
      </w:r>
    </w:p>
  </w:endnote>
  <w:endnote w:type="continuationSeparator" w:id="0">
    <w:p w:rsidR="00CB3B1C" w:rsidRDefault="00CB3B1C" w:rsidP="000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1C" w:rsidRDefault="00CB3B1C" w:rsidP="00031DB4">
      <w:pPr>
        <w:spacing w:after="0" w:line="240" w:lineRule="auto"/>
      </w:pPr>
      <w:r>
        <w:separator/>
      </w:r>
    </w:p>
  </w:footnote>
  <w:footnote w:type="continuationSeparator" w:id="0">
    <w:p w:rsidR="00CB3B1C" w:rsidRDefault="00CB3B1C" w:rsidP="0003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590310"/>
      <w:docPartObj>
        <w:docPartGallery w:val="Page Numbers (Top of Page)"/>
        <w:docPartUnique/>
      </w:docPartObj>
    </w:sdtPr>
    <w:sdtEndPr/>
    <w:sdtContent>
      <w:p w:rsidR="00A95AD8" w:rsidRDefault="00A95A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18">
          <w:rPr>
            <w:noProof/>
          </w:rPr>
          <w:t>3</w:t>
        </w:r>
        <w:r>
          <w:fldChar w:fldCharType="end"/>
        </w:r>
      </w:p>
    </w:sdtContent>
  </w:sdt>
  <w:p w:rsidR="00A95AD8" w:rsidRDefault="00A95AD8" w:rsidP="0098306E">
    <w:pPr>
      <w:pStyle w:val="aa"/>
      <w:tabs>
        <w:tab w:val="clear" w:pos="4677"/>
        <w:tab w:val="clear" w:pos="9355"/>
        <w:tab w:val="left" w:pos="4530"/>
        <w:tab w:val="left" w:pos="50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D8" w:rsidRDefault="00A95AD8" w:rsidP="00031DB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4715"/>
    <w:multiLevelType w:val="hybridMultilevel"/>
    <w:tmpl w:val="70F263EC"/>
    <w:lvl w:ilvl="0" w:tplc="29C0F95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DB33678"/>
    <w:multiLevelType w:val="hybridMultilevel"/>
    <w:tmpl w:val="60168E60"/>
    <w:lvl w:ilvl="0" w:tplc="50A4327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4550A5"/>
    <w:multiLevelType w:val="hybridMultilevel"/>
    <w:tmpl w:val="F356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3ACC"/>
    <w:multiLevelType w:val="hybridMultilevel"/>
    <w:tmpl w:val="7DA46F2E"/>
    <w:lvl w:ilvl="0" w:tplc="13807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9746F"/>
    <w:multiLevelType w:val="hybridMultilevel"/>
    <w:tmpl w:val="B48271C6"/>
    <w:lvl w:ilvl="0" w:tplc="86F4B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2"/>
    <w:rsid w:val="00000FB4"/>
    <w:rsid w:val="000015B2"/>
    <w:rsid w:val="0000537C"/>
    <w:rsid w:val="000064E8"/>
    <w:rsid w:val="000126C7"/>
    <w:rsid w:val="00031DB4"/>
    <w:rsid w:val="00046D2B"/>
    <w:rsid w:val="0005218A"/>
    <w:rsid w:val="00055726"/>
    <w:rsid w:val="00076B14"/>
    <w:rsid w:val="000A40B9"/>
    <w:rsid w:val="000B5745"/>
    <w:rsid w:val="000B76B3"/>
    <w:rsid w:val="000F3846"/>
    <w:rsid w:val="00112CC9"/>
    <w:rsid w:val="00125A90"/>
    <w:rsid w:val="00146711"/>
    <w:rsid w:val="00170A27"/>
    <w:rsid w:val="00177051"/>
    <w:rsid w:val="001935C3"/>
    <w:rsid w:val="00194024"/>
    <w:rsid w:val="001A14C4"/>
    <w:rsid w:val="001C7EC2"/>
    <w:rsid w:val="001E1E6D"/>
    <w:rsid w:val="001E6C30"/>
    <w:rsid w:val="001F27F8"/>
    <w:rsid w:val="00231790"/>
    <w:rsid w:val="00245288"/>
    <w:rsid w:val="002927C2"/>
    <w:rsid w:val="00296882"/>
    <w:rsid w:val="00297F63"/>
    <w:rsid w:val="002A0E44"/>
    <w:rsid w:val="002A3D60"/>
    <w:rsid w:val="002B366E"/>
    <w:rsid w:val="002C3D49"/>
    <w:rsid w:val="002C4763"/>
    <w:rsid w:val="002D6A7F"/>
    <w:rsid w:val="00322088"/>
    <w:rsid w:val="00337693"/>
    <w:rsid w:val="00337B17"/>
    <w:rsid w:val="003514ED"/>
    <w:rsid w:val="003765AA"/>
    <w:rsid w:val="00393ECC"/>
    <w:rsid w:val="003A0851"/>
    <w:rsid w:val="003B1A80"/>
    <w:rsid w:val="003C0658"/>
    <w:rsid w:val="003E20F2"/>
    <w:rsid w:val="003E7988"/>
    <w:rsid w:val="003F2916"/>
    <w:rsid w:val="00422F99"/>
    <w:rsid w:val="00430B8F"/>
    <w:rsid w:val="004348F3"/>
    <w:rsid w:val="00451528"/>
    <w:rsid w:val="00473EA1"/>
    <w:rsid w:val="00477D0D"/>
    <w:rsid w:val="004D5DC2"/>
    <w:rsid w:val="004F09C2"/>
    <w:rsid w:val="00506A57"/>
    <w:rsid w:val="005120DE"/>
    <w:rsid w:val="00514F34"/>
    <w:rsid w:val="00524062"/>
    <w:rsid w:val="00553848"/>
    <w:rsid w:val="00560A30"/>
    <w:rsid w:val="00574470"/>
    <w:rsid w:val="00594251"/>
    <w:rsid w:val="005A432D"/>
    <w:rsid w:val="005A6AB5"/>
    <w:rsid w:val="005A6AD1"/>
    <w:rsid w:val="005C06BA"/>
    <w:rsid w:val="005C6360"/>
    <w:rsid w:val="005E2EF9"/>
    <w:rsid w:val="005F5446"/>
    <w:rsid w:val="0060116C"/>
    <w:rsid w:val="00614D0B"/>
    <w:rsid w:val="00635202"/>
    <w:rsid w:val="00643CF8"/>
    <w:rsid w:val="006461F1"/>
    <w:rsid w:val="00657A6E"/>
    <w:rsid w:val="00673909"/>
    <w:rsid w:val="00676E10"/>
    <w:rsid w:val="006A57CF"/>
    <w:rsid w:val="006B0527"/>
    <w:rsid w:val="006B66E1"/>
    <w:rsid w:val="006B6C16"/>
    <w:rsid w:val="00710D77"/>
    <w:rsid w:val="0073216E"/>
    <w:rsid w:val="00735445"/>
    <w:rsid w:val="00740B1D"/>
    <w:rsid w:val="0075402E"/>
    <w:rsid w:val="00762E9E"/>
    <w:rsid w:val="00774FE7"/>
    <w:rsid w:val="00775C0F"/>
    <w:rsid w:val="007823E1"/>
    <w:rsid w:val="00786640"/>
    <w:rsid w:val="007A1907"/>
    <w:rsid w:val="007A5239"/>
    <w:rsid w:val="007A599E"/>
    <w:rsid w:val="007C2A4E"/>
    <w:rsid w:val="007E30B8"/>
    <w:rsid w:val="007F20D4"/>
    <w:rsid w:val="007F442F"/>
    <w:rsid w:val="00805796"/>
    <w:rsid w:val="00805A70"/>
    <w:rsid w:val="00855A15"/>
    <w:rsid w:val="0087481C"/>
    <w:rsid w:val="0088266A"/>
    <w:rsid w:val="008829C4"/>
    <w:rsid w:val="00890F68"/>
    <w:rsid w:val="008A7C49"/>
    <w:rsid w:val="008B2539"/>
    <w:rsid w:val="008D0718"/>
    <w:rsid w:val="008E7BEE"/>
    <w:rsid w:val="008F4586"/>
    <w:rsid w:val="00917623"/>
    <w:rsid w:val="00917DD2"/>
    <w:rsid w:val="0092056C"/>
    <w:rsid w:val="00924E20"/>
    <w:rsid w:val="009271B7"/>
    <w:rsid w:val="00935002"/>
    <w:rsid w:val="00940A3F"/>
    <w:rsid w:val="009431CD"/>
    <w:rsid w:val="00946FFE"/>
    <w:rsid w:val="0097020D"/>
    <w:rsid w:val="00971F17"/>
    <w:rsid w:val="00974E46"/>
    <w:rsid w:val="00981788"/>
    <w:rsid w:val="0098306E"/>
    <w:rsid w:val="0099166D"/>
    <w:rsid w:val="009939BF"/>
    <w:rsid w:val="00996105"/>
    <w:rsid w:val="009A1CF4"/>
    <w:rsid w:val="009A258F"/>
    <w:rsid w:val="009A2DA6"/>
    <w:rsid w:val="009A3309"/>
    <w:rsid w:val="009C57D0"/>
    <w:rsid w:val="00A25C73"/>
    <w:rsid w:val="00A44E03"/>
    <w:rsid w:val="00A519B7"/>
    <w:rsid w:val="00A54929"/>
    <w:rsid w:val="00A77085"/>
    <w:rsid w:val="00A80B6E"/>
    <w:rsid w:val="00A8144E"/>
    <w:rsid w:val="00A93680"/>
    <w:rsid w:val="00A95AD8"/>
    <w:rsid w:val="00AA33E9"/>
    <w:rsid w:val="00AC5F8C"/>
    <w:rsid w:val="00AD4699"/>
    <w:rsid w:val="00AD51AF"/>
    <w:rsid w:val="00AE7646"/>
    <w:rsid w:val="00B009FC"/>
    <w:rsid w:val="00B0548F"/>
    <w:rsid w:val="00B05EE4"/>
    <w:rsid w:val="00B24F8D"/>
    <w:rsid w:val="00B2617D"/>
    <w:rsid w:val="00B514F9"/>
    <w:rsid w:val="00B61525"/>
    <w:rsid w:val="00B75193"/>
    <w:rsid w:val="00B855EF"/>
    <w:rsid w:val="00B91BB3"/>
    <w:rsid w:val="00BA7851"/>
    <w:rsid w:val="00BB70A7"/>
    <w:rsid w:val="00BD7874"/>
    <w:rsid w:val="00BE2148"/>
    <w:rsid w:val="00BF366E"/>
    <w:rsid w:val="00C30CFB"/>
    <w:rsid w:val="00C3422C"/>
    <w:rsid w:val="00C47167"/>
    <w:rsid w:val="00CB3B1C"/>
    <w:rsid w:val="00CD3894"/>
    <w:rsid w:val="00CD6480"/>
    <w:rsid w:val="00CE7475"/>
    <w:rsid w:val="00D00026"/>
    <w:rsid w:val="00D16F51"/>
    <w:rsid w:val="00D30334"/>
    <w:rsid w:val="00D31CB7"/>
    <w:rsid w:val="00D45774"/>
    <w:rsid w:val="00D47EAB"/>
    <w:rsid w:val="00D60DE8"/>
    <w:rsid w:val="00D7295E"/>
    <w:rsid w:val="00D8448B"/>
    <w:rsid w:val="00DA67E8"/>
    <w:rsid w:val="00DA780E"/>
    <w:rsid w:val="00DA7EC3"/>
    <w:rsid w:val="00DB26C1"/>
    <w:rsid w:val="00DB5524"/>
    <w:rsid w:val="00DB64E3"/>
    <w:rsid w:val="00DF2935"/>
    <w:rsid w:val="00E04342"/>
    <w:rsid w:val="00E069BE"/>
    <w:rsid w:val="00E2718A"/>
    <w:rsid w:val="00E459BD"/>
    <w:rsid w:val="00E45B82"/>
    <w:rsid w:val="00E665EA"/>
    <w:rsid w:val="00E857B0"/>
    <w:rsid w:val="00EA41FA"/>
    <w:rsid w:val="00EB37D4"/>
    <w:rsid w:val="00EB5A32"/>
    <w:rsid w:val="00EC05E1"/>
    <w:rsid w:val="00EC6641"/>
    <w:rsid w:val="00EC7B28"/>
    <w:rsid w:val="00EE2949"/>
    <w:rsid w:val="00EF16FA"/>
    <w:rsid w:val="00F11DA4"/>
    <w:rsid w:val="00F54CED"/>
    <w:rsid w:val="00F63E11"/>
    <w:rsid w:val="00F67595"/>
    <w:rsid w:val="00F71EDC"/>
    <w:rsid w:val="00F830AC"/>
    <w:rsid w:val="00F84A4D"/>
    <w:rsid w:val="00F94219"/>
    <w:rsid w:val="00F94AD5"/>
    <w:rsid w:val="00FC2CCF"/>
    <w:rsid w:val="00FD226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DCF94-444C-4CDE-86E5-66320F9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</w:style>
  <w:style w:type="numbering" w:customStyle="1" w:styleId="1">
    <w:name w:val="Нет списка1"/>
    <w:next w:val="a2"/>
    <w:semiHidden/>
    <w:rsid w:val="00676E10"/>
  </w:style>
  <w:style w:type="paragraph" w:styleId="a4">
    <w:name w:val="Title"/>
    <w:basedOn w:val="a"/>
    <w:link w:val="a5"/>
    <w:qFormat/>
    <w:rsid w:val="00676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76E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6">
    <w:name w:val="Table Grid"/>
    <w:basedOn w:val="a1"/>
    <w:rsid w:val="006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6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76E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676E10"/>
    <w:rPr>
      <w:i/>
      <w:iCs/>
    </w:rPr>
  </w:style>
  <w:style w:type="paragraph" w:customStyle="1" w:styleId="Standard">
    <w:name w:val="Standard"/>
    <w:rsid w:val="00676E10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76E10"/>
    <w:pPr>
      <w:spacing w:after="120"/>
    </w:pPr>
  </w:style>
  <w:style w:type="paragraph" w:styleId="aa">
    <w:name w:val="header"/>
    <w:basedOn w:val="a"/>
    <w:link w:val="ab"/>
    <w:uiPriority w:val="99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020D"/>
  </w:style>
  <w:style w:type="paragraph" w:styleId="ae">
    <w:name w:val="No Spacing"/>
    <w:uiPriority w:val="1"/>
    <w:qFormat/>
    <w:rsid w:val="000A4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B988-A7B3-474B-A1FD-A0BB7158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17</Pages>
  <Words>6358</Words>
  <Characters>36245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arm-11</dc:creator>
  <cp:keywords/>
  <dc:description/>
  <cp:lastModifiedBy>User</cp:lastModifiedBy>
  <cp:revision>29</cp:revision>
  <cp:lastPrinted>2024-12-11T10:02:00Z</cp:lastPrinted>
  <dcterms:created xsi:type="dcterms:W3CDTF">2023-01-09T04:47:00Z</dcterms:created>
  <dcterms:modified xsi:type="dcterms:W3CDTF">2024-12-11T10:05:00Z</dcterms:modified>
</cp:coreProperties>
</file>