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B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2E4F77">
        <w:rPr>
          <w:rFonts w:ascii="PT Astra Sans" w:hAnsi="PT Astra Sans"/>
          <w:sz w:val="24"/>
          <w:szCs w:val="24"/>
        </w:rPr>
        <w:t>16</w:t>
      </w:r>
      <w:bookmarkStart w:id="0" w:name="_GoBack"/>
      <w:bookmarkEnd w:id="0"/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B80D65">
        <w:rPr>
          <w:rFonts w:ascii="PT Astra Sans" w:hAnsi="PT Astra Sans"/>
          <w:sz w:val="24"/>
          <w:szCs w:val="24"/>
        </w:rPr>
        <w:t>декабря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2E4F77">
        <w:rPr>
          <w:rFonts w:ascii="PT Astra Sans" w:hAnsi="PT Astra Sans"/>
          <w:sz w:val="24"/>
          <w:szCs w:val="24"/>
          <w:u w:val="single"/>
        </w:rPr>
        <w:t>442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 Курганской области</w:t>
      </w:r>
      <w:r w:rsidRPr="00FE406F">
        <w:rPr>
          <w:rFonts w:ascii="PT Astra Sans" w:hAnsi="PT Astra Sans"/>
          <w:b/>
          <w:sz w:val="24"/>
          <w:szCs w:val="24"/>
        </w:rPr>
        <w:t>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492DD4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</w:t>
      </w:r>
      <w:r w:rsidR="00492DD4" w:rsidRPr="00492DD4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9 ноября 2021 года №662 «Об утверждении муниципальной программы Белозерского муниципального округа «Содействие занятости населения Белозерского муниципального округа Курганской области» на 2022-2024 годы»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Муниципальная программа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572EEA" w:rsidRPr="00572EEA">
              <w:rPr>
                <w:rFonts w:ascii="PT Astra Sans" w:hAnsi="PT Astra Sans"/>
              </w:rPr>
              <w:t xml:space="preserve"> </w:t>
            </w:r>
            <w:r w:rsidRPr="004E4C7E">
              <w:rPr>
                <w:rFonts w:ascii="PT Astra Sans" w:hAnsi="PT Astra Sans"/>
                <w:b w:val="0"/>
                <w:bCs w:val="0"/>
              </w:rPr>
              <w:t xml:space="preserve">«Содействие 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Создание условий для повышения эффективной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 xml:space="preserve"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 xml:space="preserve">Администрация </w:t>
            </w:r>
            <w:r w:rsidR="00572EEA"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Белозерского 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hAnsi="PT Astra Sans"/>
                <w:bCs/>
                <w:color w:val="000000"/>
                <w:sz w:val="24"/>
                <w:szCs w:val="24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92DD4">
              <w:rPr>
                <w:rFonts w:ascii="PT Astra Sans" w:hAnsi="PT Astra Sans"/>
                <w:bCs/>
                <w:color w:val="000000"/>
                <w:sz w:val="24"/>
                <w:szCs w:val="24"/>
                <w:lang w:eastAsia="ar-SA"/>
              </w:rPr>
              <w:t>Варгашинского</w:t>
            </w:r>
            <w:proofErr w:type="spellEnd"/>
            <w:r w:rsidRPr="00492DD4">
              <w:rPr>
                <w:rFonts w:ascii="PT Astra Sans" w:hAnsi="PT Astra Sans"/>
                <w:bCs/>
                <w:color w:val="000000"/>
                <w:sz w:val="24"/>
                <w:szCs w:val="24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hAnsi="PT Astra Sans"/>
                <w:bCs/>
                <w:color w:val="000000"/>
                <w:sz w:val="24"/>
                <w:szCs w:val="24"/>
                <w:lang w:eastAsia="ar-SA"/>
              </w:rPr>
              <w:t>Отдел содействия занятости населения Белозерского района</w:t>
            </w: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hAnsi="PT Astra Sans"/>
                <w:bCs/>
                <w:color w:val="000000"/>
                <w:sz w:val="24"/>
                <w:szCs w:val="24"/>
                <w:lang w:eastAsia="ar-SA"/>
              </w:rPr>
              <w:t>Отдел содействия занятости населения Белозерского района</w:t>
            </w: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  <w:p w:rsidR="0091507B" w:rsidRPr="00492DD4" w:rsidRDefault="0091507B" w:rsidP="00572EEA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 xml:space="preserve">Администрация Белозерского </w:t>
            </w:r>
            <w:r w:rsidR="00572EEA"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92DD4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1. Уровень регистрируемой безработицы</w:t>
            </w:r>
          </w:p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 xml:space="preserve">2. Коэффициент напряженности на рынке труда </w:t>
            </w:r>
          </w:p>
          <w:p w:rsidR="0091507B" w:rsidRPr="00492DD4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92DD4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92DD4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92DD4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92DD4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</w:t>
            </w:r>
            <w:r w:rsidR="00572EEA" w:rsidRPr="00492DD4">
              <w:rPr>
                <w:rFonts w:ascii="PT Astra Sans" w:hAnsi="PT Astra Sans"/>
                <w:b w:val="0"/>
                <w:bCs w:val="0"/>
                <w:color w:val="000000"/>
              </w:rPr>
              <w:t>Белозерского муниципального округа Курганской области</w:t>
            </w:r>
            <w:r w:rsidRPr="00492DD4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91507B" w:rsidRPr="00492DD4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92DD4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92DD4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</w:pPr>
            <w:r w:rsidRPr="00492DD4">
              <w:rPr>
                <w:rFonts w:ascii="PT Astra Sans" w:eastAsia="Arial Unicode MS" w:hAnsi="PT Astra Sans"/>
                <w:color w:val="000000"/>
                <w:kern w:val="1"/>
                <w:sz w:val="24"/>
                <w:szCs w:val="24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редства иных межбюджетных трансфертов из федерального </w:t>
            </w:r>
            <w:r w:rsidRPr="002E68E0">
              <w:rPr>
                <w:rFonts w:ascii="PT Astra Sans" w:hAnsi="PT Astra Sans"/>
                <w:b w:val="0"/>
                <w:bCs w:val="0"/>
              </w:rPr>
              <w:lastRenderedPageBreak/>
              <w:t>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D43F0">
              <w:rPr>
                <w:rFonts w:ascii="PT Astra Sans" w:hAnsi="PT Astra Sans"/>
                <w:b w:val="0"/>
                <w:bCs w:val="0"/>
              </w:rPr>
              <w:t>2</w:t>
            </w:r>
            <w:r w:rsidR="00207055">
              <w:rPr>
                <w:rFonts w:ascii="PT Astra Sans" w:hAnsi="PT Astra Sans"/>
                <w:b w:val="0"/>
                <w:bCs w:val="0"/>
              </w:rPr>
              <w:t>310602,25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DE70B4">
              <w:rPr>
                <w:rFonts w:ascii="PT Astra Sans" w:hAnsi="PT Astra Sans"/>
                <w:b w:val="0"/>
                <w:bCs w:val="0"/>
              </w:rPr>
              <w:t xml:space="preserve"> 10</w:t>
            </w:r>
            <w:r w:rsidR="000B26B1">
              <w:rPr>
                <w:rFonts w:ascii="PT Astra Sans" w:hAnsi="PT Astra Sans"/>
                <w:b w:val="0"/>
                <w:bCs w:val="0"/>
              </w:rPr>
              <w:t>96621,58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7D43F0" w:rsidRDefault="007D43F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Отдел образования Администрации Белозерского района </w:t>
            </w:r>
            <w:r w:rsidR="006E34D1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6E34D1">
              <w:rPr>
                <w:rFonts w:ascii="PT Astra Sans" w:hAnsi="PT Astra Sans"/>
                <w:b w:val="0"/>
                <w:bCs w:val="0"/>
              </w:rPr>
              <w:t>19441,14руб.</w:t>
            </w:r>
          </w:p>
          <w:p w:rsidR="00207055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</w:t>
            </w:r>
            <w:r w:rsidR="00CD4968">
              <w:rPr>
                <w:rFonts w:ascii="PT Astra Sans" w:hAnsi="PT Astra Sans"/>
                <w:b w:val="0"/>
                <w:bCs w:val="0"/>
              </w:rPr>
              <w:t>Администрации</w:t>
            </w:r>
            <w:r w:rsidR="00CD4968"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CD4968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13288C">
              <w:rPr>
                <w:rFonts w:ascii="PT Astra Sans" w:hAnsi="PT Astra Sans"/>
                <w:b w:val="0"/>
                <w:bCs w:val="0"/>
              </w:rPr>
              <w:t>194060,</w:t>
            </w:r>
            <w:r w:rsidR="0034406D">
              <w:rPr>
                <w:rFonts w:ascii="PT Astra Sans" w:hAnsi="PT Astra Sans"/>
                <w:b w:val="0"/>
                <w:bCs w:val="0"/>
              </w:rPr>
              <w:t>50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80D65">
              <w:rPr>
                <w:rFonts w:ascii="PT Astra Sans" w:hAnsi="PT Astra Sans"/>
                <w:b w:val="0"/>
                <w:bCs w:val="0"/>
              </w:rPr>
              <w:t>134738,13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="00CD4968"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CD4968"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DE70B4">
              <w:rPr>
                <w:rFonts w:ascii="PT Astra Sans" w:hAnsi="PT Astra Sans"/>
                <w:b w:val="0"/>
                <w:bCs w:val="0"/>
              </w:rPr>
              <w:t>119437,</w:t>
            </w:r>
            <w:r w:rsidR="00676029">
              <w:rPr>
                <w:rFonts w:ascii="PT Astra Sans" w:hAnsi="PT Astra Sans"/>
                <w:b w:val="0"/>
                <w:bCs w:val="0"/>
              </w:rPr>
              <w:t>1</w:t>
            </w:r>
            <w:r w:rsidR="0034406D">
              <w:rPr>
                <w:rFonts w:ascii="PT Astra Sans" w:hAnsi="PT Astra Sans"/>
                <w:b w:val="0"/>
                <w:bCs w:val="0"/>
              </w:rPr>
              <w:t>3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51B0B" w:rsidRDefault="00E51B0B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</w:t>
            </w:r>
            <w:r w:rsidR="00BA798B"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8C467F">
              <w:rPr>
                <w:rFonts w:ascii="PT Astra Sans" w:hAnsi="PT Astra Sans"/>
                <w:b w:val="0"/>
                <w:bCs w:val="0"/>
              </w:rPr>
              <w:t>39564,80</w:t>
            </w:r>
            <w:r w:rsidR="00BA798B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692398" w:rsidRDefault="0069239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1A4977">
              <w:rPr>
                <w:rFonts w:ascii="PT Astra Sans" w:hAnsi="PT Astra Sans"/>
                <w:b w:val="0"/>
                <w:bCs w:val="0"/>
              </w:rPr>
              <w:t>– 35355,76руб.</w:t>
            </w:r>
          </w:p>
          <w:p w:rsidR="00CD4968" w:rsidRPr="00C11DDC" w:rsidRDefault="00CD496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B26B1">
              <w:rPr>
                <w:rFonts w:ascii="PT Astra Sans" w:hAnsi="PT Astra Sans"/>
                <w:b w:val="0"/>
                <w:bCs w:val="0"/>
              </w:rPr>
              <w:t>16320,</w:t>
            </w:r>
            <w:r w:rsidR="00676029">
              <w:rPr>
                <w:rFonts w:ascii="PT Astra Sans" w:hAnsi="PT Astra Sans"/>
                <w:b w:val="0"/>
                <w:bCs w:val="0"/>
              </w:rPr>
              <w:t>4</w:t>
            </w:r>
            <w:r w:rsidR="00210446">
              <w:rPr>
                <w:rFonts w:ascii="PT Astra Sans" w:hAnsi="PT Astra Sans"/>
                <w:b w:val="0"/>
                <w:bCs w:val="0"/>
              </w:rPr>
              <w:t>7</w:t>
            </w:r>
            <w:r w:rsidR="00BA798B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492DD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</w:t>
            </w:r>
            <w:r w:rsidR="0081533C" w:rsidRPr="0081533C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692A06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692A06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92DD4" w:rsidRPr="00FE406F" w:rsidRDefault="00492DD4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16" w:rsidRDefault="00977316" w:rsidP="000E2A92">
      <w:pPr>
        <w:spacing w:after="0" w:line="240" w:lineRule="auto"/>
      </w:pPr>
      <w:r>
        <w:separator/>
      </w:r>
    </w:p>
  </w:endnote>
  <w:endnote w:type="continuationSeparator" w:id="0">
    <w:p w:rsidR="00977316" w:rsidRDefault="00977316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16" w:rsidRDefault="00977316" w:rsidP="000E2A92">
      <w:pPr>
        <w:spacing w:after="0" w:line="240" w:lineRule="auto"/>
      </w:pPr>
      <w:r>
        <w:separator/>
      </w:r>
    </w:p>
  </w:footnote>
  <w:footnote w:type="continuationSeparator" w:id="0">
    <w:p w:rsidR="00977316" w:rsidRDefault="00977316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77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26B1"/>
    <w:rsid w:val="000B30F6"/>
    <w:rsid w:val="000C2863"/>
    <w:rsid w:val="000C31DC"/>
    <w:rsid w:val="000E2A92"/>
    <w:rsid w:val="000F2408"/>
    <w:rsid w:val="00101243"/>
    <w:rsid w:val="001070E4"/>
    <w:rsid w:val="00113310"/>
    <w:rsid w:val="00115247"/>
    <w:rsid w:val="00122337"/>
    <w:rsid w:val="0013288C"/>
    <w:rsid w:val="00162182"/>
    <w:rsid w:val="001A4977"/>
    <w:rsid w:val="001F2B5A"/>
    <w:rsid w:val="002057CE"/>
    <w:rsid w:val="00207055"/>
    <w:rsid w:val="00210446"/>
    <w:rsid w:val="00210893"/>
    <w:rsid w:val="0021677D"/>
    <w:rsid w:val="002373E6"/>
    <w:rsid w:val="00237831"/>
    <w:rsid w:val="00244BE5"/>
    <w:rsid w:val="00263306"/>
    <w:rsid w:val="00265D1A"/>
    <w:rsid w:val="00284CE4"/>
    <w:rsid w:val="002867E0"/>
    <w:rsid w:val="00286E95"/>
    <w:rsid w:val="00290988"/>
    <w:rsid w:val="002B764B"/>
    <w:rsid w:val="002E02D4"/>
    <w:rsid w:val="002E4F77"/>
    <w:rsid w:val="002E68E0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92DD4"/>
    <w:rsid w:val="004B7345"/>
    <w:rsid w:val="004C7EA8"/>
    <w:rsid w:val="004F3B95"/>
    <w:rsid w:val="004F432E"/>
    <w:rsid w:val="00507186"/>
    <w:rsid w:val="00520D6B"/>
    <w:rsid w:val="00537784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607365"/>
    <w:rsid w:val="00607D1B"/>
    <w:rsid w:val="00636308"/>
    <w:rsid w:val="00674864"/>
    <w:rsid w:val="00676029"/>
    <w:rsid w:val="00680580"/>
    <w:rsid w:val="00692398"/>
    <w:rsid w:val="00692A06"/>
    <w:rsid w:val="00695561"/>
    <w:rsid w:val="006A4852"/>
    <w:rsid w:val="006D36AB"/>
    <w:rsid w:val="006E34D1"/>
    <w:rsid w:val="006E5CC1"/>
    <w:rsid w:val="00707EE7"/>
    <w:rsid w:val="007402B5"/>
    <w:rsid w:val="00741A69"/>
    <w:rsid w:val="0075118C"/>
    <w:rsid w:val="00767BD7"/>
    <w:rsid w:val="00783118"/>
    <w:rsid w:val="00786CCB"/>
    <w:rsid w:val="00794A20"/>
    <w:rsid w:val="007A6027"/>
    <w:rsid w:val="007B0639"/>
    <w:rsid w:val="007B3ECE"/>
    <w:rsid w:val="007D43F0"/>
    <w:rsid w:val="007F1211"/>
    <w:rsid w:val="007F1FD3"/>
    <w:rsid w:val="0081533C"/>
    <w:rsid w:val="0082425F"/>
    <w:rsid w:val="00851011"/>
    <w:rsid w:val="00872C1C"/>
    <w:rsid w:val="00876D14"/>
    <w:rsid w:val="008A16EE"/>
    <w:rsid w:val="008A2653"/>
    <w:rsid w:val="008C33D2"/>
    <w:rsid w:val="008C467F"/>
    <w:rsid w:val="008F0E84"/>
    <w:rsid w:val="008F3369"/>
    <w:rsid w:val="0090318D"/>
    <w:rsid w:val="0091507B"/>
    <w:rsid w:val="00917682"/>
    <w:rsid w:val="0092710F"/>
    <w:rsid w:val="00977316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B26CC1"/>
    <w:rsid w:val="00B76621"/>
    <w:rsid w:val="00B7755A"/>
    <w:rsid w:val="00B80D65"/>
    <w:rsid w:val="00B9780F"/>
    <w:rsid w:val="00BA438C"/>
    <w:rsid w:val="00BA798B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D04597"/>
    <w:rsid w:val="00D54638"/>
    <w:rsid w:val="00D54A80"/>
    <w:rsid w:val="00DA7FCB"/>
    <w:rsid w:val="00DB3521"/>
    <w:rsid w:val="00DC0989"/>
    <w:rsid w:val="00DE1608"/>
    <w:rsid w:val="00DE6F8C"/>
    <w:rsid w:val="00DE70B4"/>
    <w:rsid w:val="00DF0D5F"/>
    <w:rsid w:val="00E30708"/>
    <w:rsid w:val="00E34F05"/>
    <w:rsid w:val="00E51B0B"/>
    <w:rsid w:val="00E54D32"/>
    <w:rsid w:val="00E55764"/>
    <w:rsid w:val="00ED4701"/>
    <w:rsid w:val="00EE3962"/>
    <w:rsid w:val="00F14010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D730-0E18-432D-8A94-7554DF6F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4</cp:revision>
  <cp:lastPrinted>2022-12-14T11:00:00Z</cp:lastPrinted>
  <dcterms:created xsi:type="dcterms:W3CDTF">2022-12-15T05:12:00Z</dcterms:created>
  <dcterms:modified xsi:type="dcterms:W3CDTF">2022-12-19T10:02:00Z</dcterms:modified>
</cp:coreProperties>
</file>