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3374B2" w:rsidRPr="00316F26" w:rsidRDefault="003374B2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374B2" w:rsidRPr="00366874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16F26" w:rsidRPr="00316F26" w:rsidRDefault="00316F26" w:rsidP="00C92E80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374B2" w:rsidRPr="00650B38" w:rsidRDefault="00366874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430395">
        <w:rPr>
          <w:rFonts w:ascii="PT Astra Sans" w:eastAsia="Arial" w:hAnsi="PT Astra Sans" w:cs="Times New Roman"/>
          <w:sz w:val="20"/>
          <w:szCs w:val="20"/>
          <w:lang w:eastAsia="ru-RU"/>
        </w:rPr>
        <w:t>15</w:t>
      </w: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>» ноября 2022 года №</w:t>
      </w:r>
      <w:r w:rsidR="00430395">
        <w:rPr>
          <w:rFonts w:ascii="PT Astra Sans" w:eastAsia="Arial" w:hAnsi="PT Astra Sans" w:cs="Times New Roman"/>
          <w:sz w:val="20"/>
          <w:szCs w:val="20"/>
          <w:lang w:eastAsia="ru-RU"/>
        </w:rPr>
        <w:t>341</w:t>
      </w:r>
    </w:p>
    <w:p w:rsidR="003374B2" w:rsidRPr="00650B38" w:rsidRDefault="00366874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О муниципальной программе Белозерского муниципального округа «Развитие образования в Белозерском </w:t>
      </w:r>
      <w:r w:rsidR="00650B38"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Default="00366874" w:rsidP="00C92E80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государственной программой </w:t>
      </w:r>
      <w:hyperlink r:id="rId7" w:history="1">
        <w:r w:rsidR="00650B38">
          <w:rPr>
            <w:rStyle w:val="a5"/>
            <w:rFonts w:ascii="PT Astra Sans" w:eastAsia="Arial" w:hAnsi="PT Astra Sans" w:cs="Arial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316F26">
          <w:rPr>
            <w:rStyle w:val="a5"/>
            <w:rFonts w:ascii="PT Astra Sans" w:eastAsia="Arial" w:hAnsi="PT Astra Sans" w:cs="Arial"/>
            <w:color w:val="auto"/>
            <w:sz w:val="24"/>
            <w:szCs w:val="24"/>
            <w:u w:val="none"/>
            <w:shd w:val="clear" w:color="auto" w:fill="FFFFFF"/>
          </w:rPr>
          <w:t>Развитие образования и реализация государственной молодежной политики</w:t>
        </w:r>
      </w:hyperlink>
      <w:r w:rsidR="007F61EE">
        <w:rPr>
          <w:rStyle w:val="a5"/>
          <w:rFonts w:ascii="PT Astra Sans" w:eastAsia="Arial" w:hAnsi="PT Astra Sans" w:cs="Arial"/>
          <w:color w:val="auto"/>
          <w:sz w:val="24"/>
          <w:szCs w:val="24"/>
          <w:u w:val="none"/>
          <w:shd w:val="clear" w:color="auto" w:fill="FFFFFF"/>
        </w:rPr>
        <w:t>»,</w:t>
      </w:r>
      <w:r w:rsidRPr="00316F26">
        <w:rPr>
          <w:rFonts w:ascii="PT Astra Sans" w:eastAsia="Arial" w:hAnsi="PT Astra Sans" w:cs="Arial"/>
          <w:color w:val="444444"/>
          <w:sz w:val="24"/>
          <w:szCs w:val="24"/>
          <w:shd w:val="clear" w:color="auto" w:fill="FFFFFF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  <w:proofErr w:type="gramEnd"/>
    </w:p>
    <w:p w:rsidR="003374B2" w:rsidRDefault="00366874" w:rsidP="00C92E80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Утвердить муниципальную программу Белозерского муниципального округа</w:t>
      </w:r>
    </w:p>
    <w:p w:rsidR="003374B2" w:rsidRPr="00316F26" w:rsidRDefault="00366874" w:rsidP="00482FA4">
      <w:pPr>
        <w:pStyle w:val="a4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«Развитие образования  в Белозерском муниципальном округе» на 2023-2025 годы согласно приложению к настоящему</w:t>
      </w:r>
      <w:r w:rsidRPr="00316F26">
        <w:rPr>
          <w:rFonts w:ascii="PT Astra Sans" w:eastAsia="Arial" w:hAnsi="PT Astra Sans" w:cs="Times New Roman"/>
          <w:spacing w:val="-1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постановлению.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Признать утратившими силу:</w:t>
      </w:r>
    </w:p>
    <w:p w:rsidR="003374B2" w:rsidRPr="00C660D7" w:rsidRDefault="007F61EE" w:rsidP="00482FA4">
      <w:pPr>
        <w:pStyle w:val="a4"/>
        <w:widowControl w:val="0"/>
        <w:tabs>
          <w:tab w:val="left" w:pos="1314"/>
        </w:tabs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- п</w:t>
      </w:r>
      <w:r w:rsidR="00366874" w:rsidRPr="00C660D7">
        <w:rPr>
          <w:rFonts w:ascii="PT Astra Sans" w:eastAsia="Arial" w:hAnsi="PT Astra Sans" w:cs="Times New Roman"/>
          <w:sz w:val="24"/>
          <w:szCs w:val="24"/>
        </w:rPr>
        <w:t>остановление Администрации Белозерского района от 1 февраля 2021 года № 86 «О муниципальной программе Белозерского района «Развитие образования  в Белозерском районе» на 2023-2025 годы;</w:t>
      </w:r>
    </w:p>
    <w:p w:rsidR="003374B2" w:rsidRPr="00C660D7" w:rsidRDefault="00366874" w:rsidP="00482FA4">
      <w:pPr>
        <w:pStyle w:val="a4"/>
        <w:widowControl w:val="0"/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 w:cs="Times New Roman"/>
          <w:sz w:val="24"/>
          <w:szCs w:val="24"/>
        </w:rPr>
      </w:pPr>
      <w:r w:rsidRPr="00C660D7">
        <w:rPr>
          <w:rFonts w:ascii="PT Astra Sans" w:eastAsia="Arial" w:hAnsi="PT Astra Sans" w:cs="Times New Roman"/>
          <w:sz w:val="24"/>
          <w:szCs w:val="24"/>
        </w:rPr>
        <w:t xml:space="preserve">- </w:t>
      </w:r>
      <w:r w:rsidR="007F61EE">
        <w:rPr>
          <w:rFonts w:ascii="PT Astra Sans" w:eastAsia="Arial" w:hAnsi="PT Astra Sans" w:cs="Times New Roman"/>
          <w:sz w:val="24"/>
          <w:szCs w:val="24"/>
        </w:rPr>
        <w:t>п</w:t>
      </w:r>
      <w:r w:rsidRPr="00C660D7">
        <w:rPr>
          <w:rFonts w:ascii="PT Astra Sans" w:eastAsia="Arial" w:hAnsi="PT Astra Sans" w:cs="Times New Roman"/>
          <w:sz w:val="24"/>
          <w:szCs w:val="24"/>
        </w:rPr>
        <w:t>остановление Администрации Белозерского района от 3 октября 2022 года № 241 «О внесении изменений в постановление Администрации Белозерского района от 1 февраля 2021 года № 86 «О муниципальной программе Белозерского района «Развитие образования в Белозерском районе» на 2023-2025 годы».</w:t>
      </w:r>
    </w:p>
    <w:p w:rsidR="003374B2" w:rsidRPr="00316F26" w:rsidRDefault="007F61EE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Настоящее постановление вступает в силу с 1 января 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>2023 года.</w:t>
      </w:r>
    </w:p>
    <w:p w:rsidR="003374B2" w:rsidRPr="007F61EE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7F61EE">
        <w:rPr>
          <w:rFonts w:ascii="PT Astra Sans" w:eastAsia="Arial" w:hAnsi="PT Astra Sans" w:cs="Times New Roman"/>
          <w:sz w:val="24"/>
          <w:szCs w:val="24"/>
        </w:rPr>
        <w:t>Настоящее постановление разместить на официальном сайте Администрации Бело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 w:cs="Times New Roman"/>
          <w:sz w:val="24"/>
          <w:szCs w:val="24"/>
        </w:rPr>
        <w:t>в информационно-телекоммуникационной сети Интернет.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Контроль за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выполнением настоящего постановления возложить на первого заместителя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 Главы Белозерского муниципального округа, </w:t>
      </w:r>
      <w:r w:rsidRPr="00316F26">
        <w:rPr>
          <w:rFonts w:ascii="PT Astra Sans" w:eastAsia="Arial" w:hAnsi="PT Astra Sans" w:cs="Times New Roman"/>
          <w:sz w:val="24"/>
          <w:szCs w:val="24"/>
        </w:rPr>
        <w:t>начальника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 управления социальной политики.</w:t>
      </w:r>
    </w:p>
    <w:p w:rsidR="003374B2" w:rsidRDefault="003374B2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Pr="00316F26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7F61EE" w:rsidRDefault="00366874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Глава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:rsidR="00631BD1" w:rsidRDefault="007F61EE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</w:t>
      </w:r>
      <w:r w:rsidR="00631BD1">
        <w:rPr>
          <w:rFonts w:ascii="PT Astra Sans" w:eastAsia="Arial" w:hAnsi="PT Astra Sans" w:cs="Times New Roman"/>
          <w:sz w:val="24"/>
          <w:szCs w:val="24"/>
        </w:rPr>
        <w:t>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</w:r>
      <w:r w:rsidR="00631BD1">
        <w:rPr>
          <w:rFonts w:ascii="PT Astra Sans" w:eastAsia="Arial" w:hAnsi="PT Astra Sans" w:cs="Times New Roman"/>
          <w:sz w:val="24"/>
          <w:szCs w:val="24"/>
        </w:rPr>
        <w:t xml:space="preserve">    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0" w:name="Раздел_I._Паспорт_муниципальной_программ"/>
      <w:bookmarkEnd w:id="0"/>
    </w:p>
    <w:p w:rsidR="009B0062" w:rsidRDefault="009B0062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9B0062" w:rsidRDefault="009B0062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631BD1" w:rsidRPr="00366874" w:rsidRDefault="00631BD1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C660D7" w:rsidTr="009B0062">
        <w:tc>
          <w:tcPr>
            <w:tcW w:w="4110" w:type="dxa"/>
          </w:tcPr>
          <w:p w:rsidR="009B0062" w:rsidRDefault="00C660D7" w:rsidP="009B0062">
            <w:pPr>
              <w:ind w:firstLine="284"/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lastRenderedPageBreak/>
              <w:t>Приложение</w:t>
            </w:r>
          </w:p>
          <w:p w:rsidR="00C660D7" w:rsidRPr="00631BD1" w:rsidRDefault="00C660D7" w:rsidP="009B0062">
            <w:pPr>
              <w:ind w:firstLine="284"/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>к постановлению</w:t>
            </w:r>
            <w:r w:rsidR="009B0062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Администрации Белозерского</w:t>
            </w:r>
            <w:r w:rsidR="009B0062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муниципального округа</w:t>
            </w:r>
          </w:p>
          <w:p w:rsidR="00430395" w:rsidRDefault="00430395" w:rsidP="00430395">
            <w:pPr>
              <w:rPr>
                <w:rFonts w:ascii="PT Astra Sans" w:eastAsia="Arial" w:hAnsi="PT Astra Sans"/>
                <w:sz w:val="20"/>
                <w:szCs w:val="20"/>
              </w:rPr>
            </w:pPr>
            <w:r>
              <w:rPr>
                <w:rFonts w:ascii="PT Astra Sans" w:eastAsia="Arial" w:hAnsi="PT Astra Sans"/>
                <w:spacing w:val="-3"/>
                <w:sz w:val="20"/>
                <w:szCs w:val="20"/>
              </w:rPr>
              <w:t xml:space="preserve">      от «15»</w:t>
            </w:r>
            <w:r>
              <w:rPr>
                <w:rFonts w:ascii="PT Astra Sans" w:eastAsia="Arial" w:hAnsi="PT Astra Sans"/>
                <w:sz w:val="20"/>
                <w:szCs w:val="20"/>
              </w:rPr>
              <w:t xml:space="preserve"> ноября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>2022</w:t>
            </w:r>
            <w:r w:rsidR="00C660D7" w:rsidRPr="00631BD1">
              <w:rPr>
                <w:rFonts w:ascii="PT Astra Sans" w:eastAsia="Arial" w:hAnsi="PT Astra Sans"/>
                <w:spacing w:val="48"/>
                <w:sz w:val="20"/>
                <w:szCs w:val="20"/>
              </w:rPr>
              <w:t xml:space="preserve">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>года</w:t>
            </w:r>
            <w:r>
              <w:rPr>
                <w:rFonts w:ascii="PT Astra Sans" w:eastAsia="Arial" w:hAnsi="PT Astra Sans"/>
                <w:sz w:val="20"/>
                <w:szCs w:val="20"/>
              </w:rPr>
              <w:t xml:space="preserve"> №341</w:t>
            </w:r>
            <w:bookmarkStart w:id="1" w:name="_GoBack"/>
            <w:bookmarkEnd w:id="1"/>
          </w:p>
          <w:p w:rsidR="0047243E" w:rsidRDefault="00C660D7" w:rsidP="00C92E80">
            <w:pPr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«О муниципальной программе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Белозерского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муниципального округа</w:t>
            </w:r>
          </w:p>
          <w:p w:rsidR="00C660D7" w:rsidRDefault="00C660D7" w:rsidP="00C92E80">
            <w:pPr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>«Развитие образования в Белозерско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м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муниципальном округе»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="00631BD1" w:rsidRPr="00631BD1">
              <w:rPr>
                <w:rFonts w:ascii="PT Astra Sans" w:eastAsia="Arial" w:hAnsi="PT Astra Sans"/>
                <w:sz w:val="20"/>
                <w:szCs w:val="20"/>
              </w:rPr>
              <w:t>на 2023–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2025 годы»</w:t>
            </w:r>
          </w:p>
          <w:p w:rsidR="00482FA4" w:rsidRDefault="00482FA4" w:rsidP="00482FA4">
            <w:pPr>
              <w:rPr>
                <w:rFonts w:ascii="PT Astra Sans" w:eastAsia="Arial" w:hAnsi="PT Astra Sans"/>
                <w:sz w:val="20"/>
                <w:szCs w:val="20"/>
              </w:rPr>
            </w:pPr>
          </w:p>
          <w:p w:rsidR="00482FA4" w:rsidRPr="00631BD1" w:rsidRDefault="00482FA4" w:rsidP="00482FA4">
            <w:pPr>
              <w:ind w:left="-5211"/>
              <w:rPr>
                <w:rFonts w:ascii="PT Astra Sans" w:eastAsia="Arial" w:hAnsi="PT Astra Sans"/>
                <w:sz w:val="20"/>
                <w:szCs w:val="20"/>
              </w:rPr>
            </w:pPr>
          </w:p>
        </w:tc>
      </w:tr>
      <w:tr w:rsidR="00C660D7" w:rsidTr="009B0062">
        <w:tc>
          <w:tcPr>
            <w:tcW w:w="4110" w:type="dxa"/>
          </w:tcPr>
          <w:p w:rsidR="00C660D7" w:rsidRPr="00631BD1" w:rsidRDefault="00C660D7" w:rsidP="00C92E80">
            <w:pPr>
              <w:rPr>
                <w:rFonts w:ascii="PT Astra Sans" w:eastAsia="Arial" w:hAnsi="PT Astra Sans"/>
                <w:sz w:val="20"/>
                <w:szCs w:val="20"/>
              </w:rPr>
            </w:pPr>
          </w:p>
        </w:tc>
      </w:tr>
    </w:tbl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8D0314">
        <w:rPr>
          <w:rFonts w:ascii="PT Astra Sans" w:eastAsia="Arial" w:hAnsi="PT Astra Sans"/>
          <w:b/>
          <w:sz w:val="24"/>
          <w:szCs w:val="24"/>
        </w:rPr>
        <w:t xml:space="preserve">Муниципальная программа Белозерского муниципального округа </w:t>
      </w:r>
    </w:p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8D0314">
        <w:rPr>
          <w:rFonts w:ascii="PT Astra Sans" w:eastAsia="Arial" w:hAnsi="PT Astra Sans"/>
          <w:b/>
          <w:sz w:val="24"/>
          <w:szCs w:val="24"/>
        </w:rPr>
        <w:t>«Развитие образования в Белозерском муниципальном округе на 2023-2025 годы»</w:t>
      </w:r>
    </w:p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</w:p>
    <w:p w:rsidR="003374B2" w:rsidRPr="00316F26" w:rsidRDefault="00366874" w:rsidP="00C92E80">
      <w:pPr>
        <w:pStyle w:val="a6"/>
        <w:ind w:left="0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Раздел I. Паспорт муниципальной программы Белозерского муниципального округа</w:t>
      </w:r>
    </w:p>
    <w:p w:rsidR="003374B2" w:rsidRPr="00316F26" w:rsidRDefault="00366874" w:rsidP="00C92E80">
      <w:pPr>
        <w:pStyle w:val="a6"/>
        <w:ind w:left="0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«Развитие образования в Белозерском муниципальном округе» </w:t>
      </w:r>
      <w:bookmarkStart w:id="2" w:name="на_2021-2024_годы"/>
      <w:bookmarkEnd w:id="2"/>
      <w:r w:rsidRPr="00316F26">
        <w:rPr>
          <w:rFonts w:ascii="PT Astra Sans" w:eastAsia="Arial" w:hAnsi="PT Astra Sans"/>
          <w:sz w:val="24"/>
          <w:szCs w:val="24"/>
        </w:rPr>
        <w:t>на 2023-2025 годы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8"/>
        <w:gridCol w:w="7279"/>
      </w:tblGrid>
      <w:tr w:rsidR="003374B2" w:rsidRPr="00316F26" w:rsidTr="0047243E">
        <w:trPr>
          <w:trHeight w:val="101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Наименование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a6"/>
              <w:ind w:left="0"/>
              <w:jc w:val="left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«Развитие образования в Белозерском муниципальном округе» </w:t>
            </w:r>
          </w:p>
          <w:p w:rsidR="003374B2" w:rsidRPr="00316F26" w:rsidRDefault="00366874" w:rsidP="00C92E80">
            <w:pPr>
              <w:pStyle w:val="a6"/>
              <w:ind w:left="0"/>
              <w:jc w:val="left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на 2023-2025 годы (далее – Программа)</w:t>
            </w:r>
          </w:p>
        </w:tc>
      </w:tr>
      <w:tr w:rsidR="003374B2" w:rsidRPr="00316F26" w:rsidTr="0047243E">
        <w:trPr>
          <w:trHeight w:val="73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Ответственный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42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Отдел образования Администрации Белозерского муниципального округа </w:t>
            </w:r>
          </w:p>
        </w:tc>
      </w:tr>
      <w:tr w:rsidR="003374B2" w:rsidRPr="00316F26" w:rsidTr="0047243E">
        <w:trPr>
          <w:trHeight w:val="74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Цели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</w:t>
            </w:r>
            <w:r w:rsidRPr="00316F26">
              <w:rPr>
                <w:rFonts w:ascii="PT Astra Sans" w:eastAsia="Arial" w:hAnsi="PT Astra Sans"/>
                <w:spacing w:val="53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 самореализации детей и молодежи</w:t>
            </w:r>
          </w:p>
        </w:tc>
      </w:tr>
      <w:tr w:rsidR="003374B2" w:rsidRPr="00316F26" w:rsidTr="0047243E">
        <w:trPr>
          <w:trHeight w:val="126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Задачи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Развитие системы дошкольного образования, в том числе обеспечение доступности дошкольного образования.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 Модернизация содержания образования и образовательной среды в системе общего образования.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 Совершенствование муниципальной системы оценки качества образования и образовательных результатов.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Обеспечение условий для организации горячего питания обучающихся, формирование у обучающихся понимания ценности правильного и здорового питания. </w:t>
            </w:r>
            <w:proofErr w:type="gramEnd"/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смены осваиваемых образовательных программ.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6. 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подростков (молодежи).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7. Создание условий для обеспечения отдыха, оздоровления и организованного досуга детей и молодежи в каникулярное время.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8. 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 детей.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538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9.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675469" w:rsidRDefault="00366874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10. Совершенствование механизмов и методов управления в системе образования.</w:t>
            </w:r>
          </w:p>
          <w:p w:rsidR="00675469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11.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Строительство 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>здания для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общеобразовательной школы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</w:p>
          <w:p w:rsidR="00675469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Боровское</w:t>
            </w:r>
            <w:proofErr w:type="spellEnd"/>
          </w:p>
          <w:p w:rsidR="003374B2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12. </w:t>
            </w:r>
            <w:r w:rsidR="00366874"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675469" w:rsidRDefault="00366874" w:rsidP="00C92E80">
            <w:pPr>
              <w:pStyle w:val="TableParagraph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675469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2. </w:t>
            </w:r>
            <w:r w:rsidRPr="00316F26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  <w:lang w:val="ru-RU"/>
              </w:rPr>
              <w:t>Доступность дошкольного образования для детей в возрасте от 1,5 до 3 лет (процент);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3. Удельный вес численности обучающихся, 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</w:t>
            </w:r>
            <w:r w:rsidR="00C660D7">
              <w:rPr>
                <w:rFonts w:ascii="PT Astra Sans" w:eastAsia="Arial" w:hAnsi="PT Astra Sans"/>
                <w:sz w:val="24"/>
                <w:szCs w:val="24"/>
                <w:lang w:val="ru-RU"/>
              </w:rPr>
              <w:t>)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4.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5. Удельный вес численности обучающихся,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образовательных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6.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с ограниченными возможностями здоровья (далее – ОВЗ), обучающихся на дому, получающих поддержку из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окружного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бюджета.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7.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8.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9.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10.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11.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12. Удельный вес численности учителей в возрасте до 35 лет в общей численности учителей общеобразовательных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(процент).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Сроки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-202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</w:t>
            </w:r>
            <w:proofErr w:type="spellEnd"/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Объемы бюджетных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ассигнований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Планируемый объем бюджетного финансирования муниципальной 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годы: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1309089,55 тыс.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564467,4 тыс. рублей,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- 188155,8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  <w:lang w:val="ru-RU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476724,3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 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средств федерального бюджета (по согласованию) –267897,85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 116403,72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129006,93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2025 год - 22487,2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highlight w:val="yellow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рублей. </w:t>
            </w:r>
          </w:p>
        </w:tc>
      </w:tr>
      <w:tr w:rsidR="003374B2" w:rsidRPr="00316F26" w:rsidTr="0047243E">
        <w:trPr>
          <w:trHeight w:val="906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Ожидаемые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конечные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2451"/>
                <w:tab w:val="left" w:pos="3843"/>
                <w:tab w:val="left" w:pos="5982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Функционирование эффективной образовательной сети, обеспечивающей равный 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>досту</w:t>
            </w:r>
            <w:r w:rsid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>п  населения Белозерского муниципального округа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 xml:space="preserve"> к услугам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сохранение доступности дошкольного образования для детей в возрасте от 1,5 до 7 лет;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современных условий для реализации образовательных программ;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доступности качественного образования для лиц с ОВЗ;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обеспечения горячим питанием обучающихся общеобразовательных организаций;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организованного отдыха, оздоровления и досуга детей в каникулярное время;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положительная динамика в развитии семейных форм устройства детей-сирот;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обновление кадрового состава и закрепление молодых специалистов в системе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675469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Перечень п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одпрограмм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«Развитие общего образования».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 «Реализация государственной политики в области воспитания, дополнительного образования, отдыха и оздоровления детей и молодежи».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 «Защита прав детей, государственная поддержка детей–сирот и детей, оставшихся без попечения родителей, детей с особыми нуждами».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4. «Кадровое обеспечение системы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».</w:t>
            </w:r>
          </w:p>
          <w:p w:rsidR="003374B2" w:rsidRPr="00316F26" w:rsidRDefault="003374B2" w:rsidP="00C92E80">
            <w:pPr>
              <w:pStyle w:val="TableParagraph"/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</w:tbl>
    <w:p w:rsidR="003374B2" w:rsidRDefault="003374B2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B579A8" w:rsidRPr="00316F26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4E6B11" w:rsidRDefault="004E6B11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lastRenderedPageBreak/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«Развитие общего образования»</w:t>
      </w:r>
    </w:p>
    <w:p w:rsidR="00B579A8" w:rsidRPr="00316F26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9"/>
        <w:gridCol w:w="6948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оптимальной сети образовательных организаций, обеспечивающий равный доступ населения Белозерского муниципального округа к услугам общего (в том числе дошкольного) образования;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обновление содержания общего образования и образовательной среды, согласно установленным требованиям;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совершенствование востребованной системы оценки качества общего образования и образовательных результатов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2. </w:t>
            </w:r>
            <w:r w:rsidRPr="00316F26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</w:rPr>
              <w:t>Доступность дошкольного образования для детей в возрасте от 1,5 до 3 лет (процент);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3.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,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4.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образовательных 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5. Удельный вес численности обучающихся,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образовательных организациях Белозерского муниципального округа.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6.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с ограниченными возможностями здоровья (далее – ОВЗ), обучающихся на дому, по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 xml:space="preserve">лучающих поддержку из окружного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бюджета.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7.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8.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9.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10.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11. Удельный вес численности учителей в возрасте до 35 лет в общей численности учителей общеобразовательных организаций Белозерского муниципального округа (процент).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</w:t>
            </w:r>
            <w:r w:rsidR="002B789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801179,71 тыс.</w:t>
            </w:r>
            <w:r w:rsidR="002B789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347597,1 тыс. рублей,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386211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–67371,6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22457,2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22457,2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- 22457,2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2451"/>
                <w:tab w:val="left" w:pos="3843"/>
                <w:tab w:val="left" w:pos="5982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Функционирование эффективной образовательной сети, обеспечивающей равный 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</w:rPr>
              <w:t>доступ  населения Белозерского муниципального округа к услугам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сохранение доступности дошкольного образования для детей в возрасте от 1,5 до 7 лет;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современных условий для реализации образовательных программ;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доступности качественного образования для лиц с ОВЗ;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создание условий для обеспечения горячим питанием обучающихся общеобразовательных организаций;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муниципального округа;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-  достижение результатов, установленных национальным     проектом «Образование».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47243E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  <w:highlight w:val="yellow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«Реализация государственной политики в области воспитания, дополнительного образования, отдыха, оздоровления и организованной занятости детей и молодежи»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7"/>
        <w:gridCol w:w="6950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Реализация государственной политики в области воспитания, дополнительного образования, отдыха, оздоровления и организованной занятости детей и молодежи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Определить основные направления развития государственной политики в области воспитания, дополнительного образования, отдыха, оздоровления и организованной занятости детей и молодежи как единого образовательного пространства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раскрыть механизмы реализации мероприятий и показатели оценки их результативности, в том числе персонифицированную систему финансирования дополнительного образования детей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Отдел образовани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я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 xml:space="preserve"> Администрации Белозерского муниципального округа 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3.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Объемы бюджетных ассигнований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годы: 31676,7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</w:t>
            </w:r>
            <w:r w:rsidR="00B579A8">
              <w:rPr>
                <w:rFonts w:ascii="PT Astra Sans" w:eastAsia="Arial" w:hAnsi="PT Astra Sans"/>
                <w:sz w:val="24"/>
                <w:szCs w:val="24"/>
              </w:rPr>
              <w:t xml:space="preserve">юджета 27261,6 – тыс. рублей, в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4415,1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1471,7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1471,7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- 1471,7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создание организационно-правовых, управленческих, финансовых условий для реализации дополнительного образования. 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организованного отдыха, оздоровления и досуга детей в каникулярное время.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«Защита прав детей, государственная поддержка детей-сирот и детей, оставшихся без попечения родителей, детей с особыми нуждами»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Защита прав детей, государственная поддержка детей-сирот и детей, оставшихся без попечения родителей, детей с особыми нуждами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Защита прав детей, государственная поддержка детей-сирот и детей, оставшихся без попечения родителей, детей с особыми нуждами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обеспечение качественной подготовки выпускников из замещающих семей к самостоятельной жизни;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необходимых условий для семейного жизнеустройства детей, оставшихся без попечения родителей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3374B2" w:rsidRPr="00316F26" w:rsidRDefault="000E1D37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1.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(процент).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  84925,2 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0,0 – тыс. рублей,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 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84835,2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28278,4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–28278,4 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- 28278,4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spacing w:before="46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 90,0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30,0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30,0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- 30,0 тыс. рублей. 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5"/>
                <w:tab w:val="left" w:pos="6970"/>
              </w:tabs>
              <w:ind w:left="-6" w:rightChars="141" w:right="3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положительная динамика в развитии семейных форм устройства детей-сирот. 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подпрограммы  </w:t>
      </w:r>
      <w:r w:rsidRPr="004E6B11">
        <w:rPr>
          <w:rFonts w:ascii="PT Astra Sans" w:eastAsia="Arial" w:hAnsi="PT Astra Sans"/>
          <w:b/>
          <w:sz w:val="24"/>
          <w:szCs w:val="24"/>
        </w:rPr>
        <w:t>«Кадровое обеспечение системы образования Белозерского муниципального округа»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2"/>
        <w:gridCol w:w="6945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Кадровое обеспечение системы образования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ind w:firstLineChars="20" w:firstLine="48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системы преемственной профориентационной работы для привлечения в образовательные организации Белозерского  муниципального округа выпускников  по направлению подготовки «Образование и педагогика», а также совершенствование системы непрерывного педагогического образования.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      </w:r>
          </w:p>
          <w:p w:rsidR="003374B2" w:rsidRPr="00316F26" w:rsidRDefault="00366874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реализацию комплекса мер по привлечению и закреплению молодых  специалистов.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образования, руководители образовательных организаций 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C660D7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(процент).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 1383,0  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120,0 тыс. рублей,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40,0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40,0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- 40,0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 xml:space="preserve">– 1263,0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421,0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421,0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- 421, 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spacing w:before="46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тыс. рублей. 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4E69F4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муниципаьного округа;</w:t>
            </w:r>
          </w:p>
          <w:p w:rsidR="003374B2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обеспечение условий профессионального становления и развития педагогических работников независимо от места их проживания и работы. </w:t>
            </w:r>
          </w:p>
        </w:tc>
      </w:tr>
    </w:tbl>
    <w:p w:rsidR="00C660D7" w:rsidRDefault="00C660D7" w:rsidP="00C92E80">
      <w:pPr>
        <w:tabs>
          <w:tab w:val="left" w:pos="0"/>
        </w:tabs>
        <w:spacing w:line="240" w:lineRule="auto"/>
        <w:rPr>
          <w:rFonts w:ascii="PT Astra Sans" w:hAnsi="PT Astra Sans"/>
          <w:sz w:val="24"/>
          <w:szCs w:val="24"/>
        </w:rPr>
      </w:pPr>
    </w:p>
    <w:p w:rsidR="00675469" w:rsidRPr="004E6B11" w:rsidRDefault="00675469" w:rsidP="00C92E80">
      <w:pPr>
        <w:tabs>
          <w:tab w:val="left" w:pos="0"/>
        </w:tabs>
        <w:spacing w:after="0" w:line="240" w:lineRule="auto"/>
        <w:ind w:firstLine="851"/>
        <w:jc w:val="center"/>
        <w:rPr>
          <w:rFonts w:ascii="PT Astra Sans" w:hAnsi="PT Astra Sans"/>
          <w:b/>
          <w:sz w:val="24"/>
          <w:szCs w:val="24"/>
        </w:rPr>
      </w:pPr>
      <w:r w:rsidRPr="004E6B11">
        <w:rPr>
          <w:rFonts w:ascii="PT Astra Sans" w:hAnsi="PT Astra Sans"/>
          <w:b/>
          <w:sz w:val="24"/>
          <w:szCs w:val="24"/>
        </w:rPr>
        <w:t>Паспорт</w:t>
      </w:r>
    </w:p>
    <w:p w:rsidR="00675469" w:rsidRPr="004E6B11" w:rsidRDefault="00675469" w:rsidP="00C92E80">
      <w:pPr>
        <w:tabs>
          <w:tab w:val="left" w:pos="0"/>
        </w:tabs>
        <w:spacing w:after="0" w:line="240" w:lineRule="auto"/>
        <w:ind w:firstLine="851"/>
        <w:jc w:val="center"/>
        <w:rPr>
          <w:rFonts w:ascii="PT Astra Sans" w:hAnsi="PT Astra Sans"/>
          <w:b/>
          <w:sz w:val="24"/>
          <w:szCs w:val="24"/>
        </w:rPr>
      </w:pPr>
      <w:r w:rsidRPr="004E6B11">
        <w:rPr>
          <w:rFonts w:ascii="PT Astra Sans" w:hAnsi="PT Astra Sans"/>
          <w:b/>
          <w:sz w:val="24"/>
          <w:szCs w:val="24"/>
        </w:rPr>
        <w:t>подпрограммы «Создание новых мест в общеобразовательных организациях Белозерского муниципального округа в соответствии с прогнозируемой потребностью и современными условиями обучения»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0"/>
        <w:gridCol w:w="6947"/>
      </w:tblGrid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675469">
              <w:rPr>
                <w:rFonts w:ascii="PT Astra Sans" w:hAnsi="PT Astra Sans"/>
                <w:sz w:val="24"/>
                <w:szCs w:val="24"/>
              </w:rPr>
              <w:t>Создание новых мест в общеобразовательных организациях Белозерского муниципального округа в соответствии с прогнозируемой потребностью и современными условиями обучения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ind w:firstLineChars="20" w:firstLine="48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675469">
              <w:rPr>
                <w:rFonts w:ascii="PT Astra Sans" w:hAnsi="PT Astra Sans"/>
                <w:sz w:val="24"/>
                <w:szCs w:val="24"/>
              </w:rPr>
              <w:t xml:space="preserve">Создание новых мест в общеобразовательных организациях </w:t>
            </w:r>
            <w:r w:rsidRPr="00675469">
              <w:rPr>
                <w:rFonts w:ascii="PT Astra Sans" w:hAnsi="PT Astra Sans"/>
                <w:sz w:val="24"/>
                <w:szCs w:val="24"/>
              </w:rPr>
              <w:lastRenderedPageBreak/>
              <w:t>Белозерского муниципального округа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195" w:type="dxa"/>
          </w:tcPr>
          <w:p w:rsidR="00675469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right="283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Pr="00C0477B">
              <w:rPr>
                <w:rFonts w:ascii="PT Astra Sans" w:hAnsi="PT Astra Sans"/>
                <w:sz w:val="24"/>
                <w:szCs w:val="24"/>
              </w:rPr>
              <w:t xml:space="preserve">овершенствование механизмов и методов управления в </w:t>
            </w:r>
            <w:r>
              <w:rPr>
                <w:rFonts w:ascii="PT Astra Sans" w:hAnsi="PT Astra Sans"/>
                <w:sz w:val="24"/>
                <w:szCs w:val="24"/>
              </w:rPr>
              <w:t>системе образования;</w:t>
            </w:r>
          </w:p>
          <w:p w:rsidR="00675469" w:rsidRPr="00316F26" w:rsidRDefault="00675469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4E69F4" w:rsidRDefault="00C660D7" w:rsidP="00C92E80">
            <w:pPr>
              <w:pStyle w:val="TableParagraph"/>
              <w:tabs>
                <w:tab w:val="left" w:pos="354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C660D7" w:rsidRPr="004E69F4" w:rsidRDefault="00C660D7" w:rsidP="00C92E80">
            <w:pPr>
              <w:pStyle w:val="TableParagraph"/>
              <w:tabs>
                <w:tab w:val="left" w:pos="354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4E69F4">
              <w:rPr>
                <w:rFonts w:ascii="PT Astra Sans" w:eastAsia="Arial" w:hAnsi="PT Astra Sans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4E69F4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4E69F4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(процент).</w:t>
            </w:r>
          </w:p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годы: </w:t>
            </w:r>
            <w:r>
              <w:rPr>
                <w:rFonts w:ascii="PT Astra Sans" w:eastAsia="Arial" w:hAnsi="PT Astra Sans"/>
                <w:sz w:val="24"/>
                <w:szCs w:val="24"/>
              </w:rPr>
              <w:t>0,0</w:t>
            </w:r>
            <w:r w:rsidR="00C660D7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</w:t>
            </w:r>
            <w:r w:rsidR="004E69F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руб.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>
              <w:rPr>
                <w:rFonts w:ascii="PT Astra Sans" w:eastAsia="Arial" w:hAnsi="PT Astra Sans"/>
                <w:sz w:val="24"/>
                <w:szCs w:val="24"/>
              </w:rPr>
              <w:t>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тыс. рублей, в том числе по годам: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2023 год 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–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 xml:space="preserve">2024 год –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 xml:space="preserve">2025 год -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675469" w:rsidRPr="00316F26" w:rsidRDefault="00675469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 xml:space="preserve">– 1263,0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 год –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2024 год –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2025 год - 0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 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675469" w:rsidRPr="00316F26" w:rsidRDefault="00675469" w:rsidP="00C92E80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–0,0 тыс. руб., в том числе по годам: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 рублей;</w:t>
            </w:r>
          </w:p>
          <w:p w:rsidR="00675469" w:rsidRPr="00316F26" w:rsidRDefault="00675469" w:rsidP="00C92E80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тыс. рублей;</w:t>
            </w:r>
          </w:p>
          <w:p w:rsidR="00675469" w:rsidRPr="00316F26" w:rsidRDefault="00675469" w:rsidP="00C92E80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тыс. рублей. 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C660D7" w:rsidRPr="00316F26" w:rsidRDefault="00C660D7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Строительство новой общеобразовательной школы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</w:p>
          <w:p w:rsidR="00675469" w:rsidRPr="00316F26" w:rsidRDefault="00C660D7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с.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Боровское</w:t>
            </w:r>
            <w:proofErr w:type="spellEnd"/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72" w:after="0" w:line="240" w:lineRule="auto"/>
        <w:ind w:left="539"/>
        <w:jc w:val="center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</w:p>
    <w:p w:rsidR="003374B2" w:rsidRDefault="00366874" w:rsidP="00C92E80">
      <w:pPr>
        <w:pStyle w:val="1"/>
        <w:spacing w:before="87"/>
        <w:ind w:left="2124" w:right="793" w:hanging="587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Раздел II. Характеристика текущего состояния в сфере образования Белозерского муниципального округа.</w:t>
      </w:r>
    </w:p>
    <w:p w:rsidR="00C92E80" w:rsidRPr="00316F26" w:rsidRDefault="00C92E80" w:rsidP="00C92E80">
      <w:pPr>
        <w:pStyle w:val="1"/>
        <w:spacing w:before="25"/>
        <w:ind w:left="2127" w:right="794" w:hanging="590"/>
        <w:jc w:val="center"/>
        <w:rPr>
          <w:rFonts w:ascii="PT Astra Sans" w:eastAsia="Arial" w:hAnsi="PT Astra Sans"/>
          <w:sz w:val="24"/>
          <w:szCs w:val="24"/>
        </w:rPr>
      </w:pPr>
    </w:p>
    <w:p w:rsidR="003374B2" w:rsidRPr="00316F26" w:rsidRDefault="00C92E80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lastRenderedPageBreak/>
        <w:t>На 1 сентября 2022 года н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а территории Белозерского муниципального округа в сфере общего образования функционирует 8 средних общеобразовательных школ с 7 филиалами – основными </w:t>
      </w:r>
      <w:r w:rsidR="004E6B11">
        <w:rPr>
          <w:rFonts w:ascii="PT Astra Sans" w:eastAsia="Arial" w:hAnsi="PT Astra Sans"/>
          <w:sz w:val="24"/>
          <w:szCs w:val="24"/>
        </w:rPr>
        <w:t xml:space="preserve">общеобразовательными </w:t>
      </w:r>
      <w:r w:rsidR="00366874" w:rsidRPr="00316F26">
        <w:rPr>
          <w:rFonts w:ascii="PT Astra Sans" w:eastAsia="Arial" w:hAnsi="PT Astra Sans"/>
          <w:sz w:val="24"/>
          <w:szCs w:val="24"/>
        </w:rPr>
        <w:t>школами, 1 основная общеобразовательная школа. Количество учащихся в  Белозерском  муниципальном округе  – 1845 человек. Все дети обучаются  в дневных общеобразовательных организациях.</w:t>
      </w:r>
    </w:p>
    <w:p w:rsidR="003374B2" w:rsidRPr="00316F26" w:rsidRDefault="004E6B11" w:rsidP="00C92E80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Сеть дошкольных образовательных организаций представлена одним  юридическим лицом  - МКДОУ «Белозерский ДС №1» с четырьмя филиалами – детсадами. На базе семи общеобразовательных организаций создано  четыре группы полнодневного пребывания детей и три  группы кратковременного пребывания. Семь общеобразовательных организаций: МКОУ «Боровская СОШ», МКОУ «Памятинская СОШ», МКОУ «Першинская СОШ», МКОУ «Светлодольская СОШ», МКОУ «Стеклозаводская СОШ», МКОУ «Рычковская ООШ», МКОУ «Ягоднинская СОШ им. Петрякова», имеют в своем составе детские сады: Боровской, Памятинский, Першинский, Светлодольский, Боровлянский, Редькинский, Чимеевский и  Ягоднинский. На базе детского сада, расположенного  в райцентре создан консультационный пункт для оказания помощи родителям, воспитывающим детей на дому.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Дошкольным образованием,  присмотром и уходом за детьми, на текущий момент охвачено  460 детей, 2021 г. - 479 детей, 2020 г. - 524 ребёнка. Контингент обучающихся по основной образовательной программе дошкольного образования уменьшился на 19 детей относительно 2021 года. Убыль составила 4 %.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Частных образовательных организаций, реализующих образовательные программы д</w:t>
      </w:r>
      <w:r w:rsidR="00316F26">
        <w:rPr>
          <w:rFonts w:ascii="PT Astra Sans" w:eastAsia="Arial" w:hAnsi="PT Astra Sans"/>
          <w:sz w:val="24"/>
          <w:szCs w:val="24"/>
        </w:rPr>
        <w:t xml:space="preserve">ошкольного образования, в 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нет.</w:t>
      </w:r>
    </w:p>
    <w:p w:rsidR="003374B2" w:rsidRPr="00316F26" w:rsidRDefault="00316F26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  <w:shd w:val="clear" w:color="auto" w:fill="FFFFFF"/>
        </w:rPr>
        <w:t>В округе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работает 2 </w:t>
      </w:r>
      <w:proofErr w:type="gramStart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муниципальных</w:t>
      </w:r>
      <w:proofErr w:type="gramEnd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культурно-образовательных центра (далее - КОЦ) в д. Ягодная, с. Боровское. При КОЦ функционируют кружки и секции, так в 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  <w:lang w:val="en-US"/>
        </w:rPr>
        <w:t>I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 полугодии 2022 г. в Ягоднинском КОЦ действовало  40 объединений для детей и взрослых, </w:t>
      </w:r>
      <w:proofErr w:type="gramStart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в</w:t>
      </w:r>
      <w:proofErr w:type="gramEnd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  Боровском КОЦ - 28. Проводятся культурно-досуговые и просветительские мероприятия, реализуются социально-значимые проекты по благоустройству населенных пунктов, по охране природы, по краеведению.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2021-2022 учебном году в </w:t>
      </w:r>
      <w:r w:rsidR="00316F26">
        <w:rPr>
          <w:rFonts w:ascii="PT Astra Sans" w:eastAsia="Arial" w:hAnsi="PT Astra Sans"/>
          <w:sz w:val="24"/>
          <w:szCs w:val="24"/>
        </w:rPr>
        <w:t xml:space="preserve">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функционирует 9 сельских общеобразовательных организаций и 7 их филиалов.  МКОУ «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Романовская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СОШ» находится в стадии реорганизации путем присоединения  к МКОУ «Боровская СОШ». </w:t>
      </w:r>
    </w:p>
    <w:p w:rsidR="003374B2" w:rsidRPr="00316F26" w:rsidRDefault="00366874" w:rsidP="00C92E80">
      <w:pPr>
        <w:pStyle w:val="a6"/>
        <w:ind w:left="0" w:right="-28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Из восьми средних школ  10 класса нет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Романовской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а в 11 классе Ягоднинской школы им. Петрякова  обучается 1 человек. В школе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/>
          <w:sz w:val="24"/>
          <w:szCs w:val="24"/>
        </w:rPr>
        <w:t xml:space="preserve">центра образовательный процесс организован в две смены.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текущем учебном году наблюдается прирост количества обучающихся в общеобразовательных организациях Белозерского муниципального округа: на начало 2017-2018 учебного года обучалось 1834 учащихся, на начало 2018-2019 учебного года - 1839 учащихся, на начало 2019-2020 учебного года – 1845 учащихся,  на начало 2020-2021 учебного года –</w:t>
      </w:r>
      <w:r w:rsidR="00C92E80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1816 учащихся, а на начало 2021-2022 учебного года</w:t>
      </w:r>
      <w:r w:rsidR="00C92E80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- 1845 учащихся. </w:t>
      </w:r>
      <w:proofErr w:type="gramEnd"/>
    </w:p>
    <w:p w:rsidR="003374B2" w:rsidRPr="00316F26" w:rsidRDefault="00366874" w:rsidP="00C92E80">
      <w:pPr>
        <w:pStyle w:val="a6"/>
        <w:ind w:left="0" w:right="-28" w:firstLine="710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повышения качества предоставления услуг в сфере образования разработана «Дорожная карта»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 При этом главным критерием оптимизации является качество образования, создание максимально благоприятных условий для получения</w:t>
      </w:r>
      <w:r w:rsidRPr="00316F26">
        <w:rPr>
          <w:rFonts w:ascii="PT Astra Sans" w:eastAsia="Arial" w:hAnsi="PT Astra Sans"/>
          <w:spacing w:val="-13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образования.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ходе выполнения мероприятий «дорожной карты» проведены процедуры присоединения детских садов к школам в сёлах Боровское, Боровлянка, Памятное, Рычково. Ликвидирована Скопинская основная общеобразовательная школа – филиал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Муниципального казенного общеобразовательного учреждения «Светлодольская средняя общеобразовательная школа». Реорганизован Скопинский детский сад: он стал филиалом МКДОУ «Белозерский ДС №1». Путем  объединения реорганизован МКДОУ «Белозерский ДС №2».  Опыт прошлых лет показал, что реорганизация общеобразовательных организаций способствует укреплению учебно-материальной базы, решению кадровой проблемы, обеспечению преемственности между ступенями образования, оптимизации финансовых расходов.</w:t>
      </w:r>
    </w:p>
    <w:p w:rsidR="003374B2" w:rsidRPr="00316F26" w:rsidRDefault="00366874" w:rsidP="00C92E80">
      <w:pPr>
        <w:spacing w:after="0" w:line="240" w:lineRule="auto"/>
        <w:ind w:right="-28"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Одним из ведущих показателей качества образования является охват детей и подростков от 6,5 до 18 лет общим образованием.  По итогам 2021-2022 учебного года этот показатель составил - 100%.  </w:t>
      </w:r>
    </w:p>
    <w:p w:rsidR="003374B2" w:rsidRPr="00316F26" w:rsidRDefault="00C92E80" w:rsidP="00C92E80">
      <w:pPr>
        <w:spacing w:after="0" w:line="240" w:lineRule="auto"/>
        <w:ind w:right="-28"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На начало 2021-</w:t>
      </w:r>
      <w:r w:rsidR="00366874" w:rsidRPr="00316F26">
        <w:rPr>
          <w:rFonts w:ascii="PT Astra Sans" w:eastAsia="Arial" w:hAnsi="PT Astra Sans"/>
          <w:sz w:val="24"/>
          <w:szCs w:val="24"/>
        </w:rPr>
        <w:t>2022 учебного года в общеобразовательных организациях обучалось 1839 детей, а на конец учебного года – 1828. Процент успеваемости составил -87,8   (средний балл -3,86), не успевающих - 62 человека, что составляет 4%.  Процент отличников – 1,3 (71 человек), учащихся</w:t>
      </w:r>
      <w:r w:rsidR="00435664">
        <w:rPr>
          <w:rFonts w:ascii="PT Astra Sans" w:eastAsia="Arial" w:hAnsi="PT Astra Sans"/>
          <w:sz w:val="24"/>
          <w:szCs w:val="24"/>
        </w:rPr>
        <w:t xml:space="preserve"> завершивших учебный год  на «4» </w:t>
      </w:r>
      <w:r w:rsidR="00366874" w:rsidRPr="00316F26">
        <w:rPr>
          <w:rFonts w:ascii="PT Astra Sans" w:eastAsia="Arial" w:hAnsi="PT Astra Sans"/>
          <w:sz w:val="24"/>
          <w:szCs w:val="24"/>
        </w:rPr>
        <w:t>и</w:t>
      </w:r>
      <w:r w:rsidR="00435664">
        <w:rPr>
          <w:rFonts w:ascii="PT Astra Sans" w:eastAsia="Arial" w:hAnsi="PT Astra Sans"/>
          <w:sz w:val="24"/>
          <w:szCs w:val="24"/>
        </w:rPr>
        <w:t xml:space="preserve"> «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5» - 481 (9,79%). Общий процент качества – 34,4%.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 качестве образования обучающихся в общеобразовательных организациях свидетельствуют результаты независимых оценочных процедур: государственная итоговая аттестация (далее – ГИА) и всероссийские проверочные работ (далее - ВПР).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Количество выпускников 9 классов проходивших государственную итоговую аттестацию в 2022 году - 156 из них допущенных к ГИА- 144, 12 не допущены.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Получили аттестат с отличием</w:t>
      </w:r>
      <w:r w:rsidR="00435664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- 4. Не получили аттестат после прохождения аттестации в  дополнительный осенний  период - 9 человек.  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Количество выпускников 11 классов проходивших государственную итоговую аттестацию в 2022 году</w:t>
      </w:r>
      <w:r w:rsidR="00435664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- 54, все выпускники были допущены к ГИА. Не получили аттестат после прохождения аттестации в  дополнительный осенний  период - 6 человек.   Аттестатов с отличием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1.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С 1 сентября 2022 года  все 1-е  и 5-е классы в общеобразовательных организациях Белозерского муниципального округа  перешли на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обновленный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ФГОС начального общего, основного общего образования.  </w:t>
      </w:r>
      <w:r w:rsidRPr="00316F26">
        <w:rPr>
          <w:rFonts w:ascii="PT Astra Sans" w:eastAsia="Arial" w:hAnsi="PT Astra Sans"/>
          <w:sz w:val="24"/>
          <w:szCs w:val="24"/>
        </w:rPr>
        <w:t xml:space="preserve">В 2021-2022 учебном году на ступени начального общего и  основного общего образования  по обновленному  федеральному государственному образовательному стандарту (далее –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обновленный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ФГОС) обучается – 366 детей.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lang w:eastAsia="ru-RU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Для качественного и успешного введения  обновленных ФГОС НОО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и ООО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2022 г прошли повышение квалификации 17 учителей начальных классов и 141 учителей предметников.  На повышение квалификации израсходовано 370 900 тыс. руб.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соответствии со статьей 95.2 Федерального закона от 29 декабря 2012 года №273-ФЗ «Об образовании в Российско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й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Федерации»  ежегодно  образовательные организации Белозерского муниципального округа входят в перечень организаций для проведения независимой оценки качества условий осуществления образовательной деятельности (НОКО).  Так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,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 2020 году НОКО проводилась в семи образовательных организациях 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муниципального округа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(МКОУ «</w:t>
      </w:r>
      <w:proofErr w:type="spellStart"/>
      <w:r w:rsidRPr="00316F26">
        <w:rPr>
          <w:rFonts w:ascii="PT Astra Sans" w:eastAsia="Arial" w:hAnsi="PT Astra Sans"/>
          <w:sz w:val="24"/>
          <w:szCs w:val="24"/>
          <w:lang w:eastAsia="ru-RU"/>
        </w:rPr>
        <w:t>Памятинская</w:t>
      </w:r>
      <w:proofErr w:type="spell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СОШ», МКОУ «Першинская СОШ», МКОУ «Романовская СОШ», МКОУ «Светлодольская СОШ», МКОУ «Стеклозаводская СОШ», МКОУ «Ягоднинская СОШ им. Петрякова», МКОУ «Рычковская ООШ»).  Среднее значение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по 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 округу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составило   83,8 балла.  Итоговый балл ниже областного (81 балл) у МКОУ «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Романовская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СОШ» (78,3) и МКОУ «Рычковская ООШ» (76,6). Низкое значение они имеют по показателю, характеризующему доступность услуг для инвалидов. 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В 2021 году  в НОКО участвовало 5 организаций (МКОУ «Белозрская СОШ им. Коробейникова», МКДОУ «Белозерский ДС №1», МКДОУ «Белозерский ДС №2», МКОУ ДО «Белозерская детская школа искусств», МКУ ДОД «Белозерская детская юношеская спортивная школа».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Среднее значение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оценки качества условий осуществления образо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>вательной деятельности</w:t>
      </w:r>
      <w:proofErr w:type="gramEnd"/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 по округу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lastRenderedPageBreak/>
        <w:t>составило   89,12 балла.  Итоговый балл ниже областного (87,7 баллов) в МКОУ «Белозрская СОШ им. Коробейникова»  (86,0) и МКОУ МКДОУ «Белозерский ДС №2»  (85,4).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В 2022 году в НОКО участвовало одно учреждение – МКУ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ДО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«Белозерский ДЮЦ». Итоговый бал по учреждению – 84,6, что является ниже областного (86,9). На основании выявленных проблем в каждой образовательной организации разрабатывается план действий по устранению выявленных проблемных точек и организована работа по повышению качества условий для осуществления образовательной деятельности.</w:t>
      </w:r>
    </w:p>
    <w:p w:rsidR="003374B2" w:rsidRPr="00316F26" w:rsidRDefault="00366874" w:rsidP="00C92E80">
      <w:pPr>
        <w:shd w:val="clear" w:color="auto" w:fill="FFFFFF"/>
        <w:spacing w:after="0" w:line="240" w:lineRule="auto"/>
        <w:ind w:firstLine="708"/>
        <w:jc w:val="both"/>
        <w:rPr>
          <w:rFonts w:ascii="PT Astra Sans" w:eastAsia="Arial" w:hAnsi="PT Astra Sans" w:cs="Arial"/>
          <w:sz w:val="24"/>
          <w:szCs w:val="24"/>
          <w:lang w:eastAsia="ru-RU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>С 2020 по 2022 годы 5 школ Белозерского муниципального округа (МКОУ «Першинская СОШ», МКОУ «Памятинская СОШ», МКОУ «Светлодльская СОШ», МКОУ «Стеклозводская СОШ», МКОУ «Рычковская ООШ») были участниками  регионального проекта «Десять шагов к качеству образования».   В течение 2020 – 2022 год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ов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соответствии с комплексом мер была организована работа с данными школами  и школами, функционирующими в неблагоприятных социальных условиях.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2020 года от каждой школы (ШНОР) команда педагогов (всего 22 педагога), состоящая из администрации, учителей русского языка и математики, прошла курсы повышения квалификации «Разработка и реализация программ адресной поддержки школ с низкими результатами» в ИРОСТ. Каждая из школ разработала план или программу по повышению качества образования и необходимые нормативно-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правовые акты. По итогам 2020–2021 учебного года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доля успешных школ (100% сдача по математике и русскому языку  в 9 и 11 классах) составила 40%, это МКОУ «Першинская СОШ», МКОУ «Рычко</w:t>
      </w:r>
      <w:r w:rsidR="0030572E">
        <w:rPr>
          <w:rFonts w:ascii="PT Astra Sans" w:eastAsia="Arial" w:hAnsi="PT Astra Sans"/>
          <w:sz w:val="24"/>
          <w:szCs w:val="24"/>
          <w:lang w:eastAsia="ru-RU"/>
        </w:rPr>
        <w:t xml:space="preserve">вская ООШ».   В 2021–2022 учебного года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11 классах 100% сдача по русскому и математике была во всех кроме МКОУ «Памятинская СОШ» (60%). 100% сдача по математике и русскому языку  в 9 и 11 классах была в МКОУ «Стеклозаводская СОШ». Результатом участия педагогов в региональном проекте стало выявление профессиональных затруднений и их анализ, повышение квалификации, взаимопосещение уроков, обобщение опыта работы и  улучшение качеств образования.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2022 году МКОУ «Боровская СОШ»  стала участником федерального проекта «500+» по организации методической поддержки общеобразовательных организаций, имеющих низкие образовательные результаты обучающихся. Школа заполнила рисковой профиль, проведен анализ результатов, разработаны и началась реализация концепции развития, среднесрочной программы,  антирисковых программ.</w:t>
      </w:r>
    </w:p>
    <w:p w:rsidR="003374B2" w:rsidRPr="00316F26" w:rsidRDefault="00366874" w:rsidP="00C92E80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образовательных организациях Белозерского муниципального округа в 2021-2022 учебном году организовано обучение и воспитание обучающихся с ОВЗ и инвалидов. В общеобразовательных организациях округа  обучается 80 детей   с ОВЗ,  из них 48 детей-инвалидов. В 1 дошкольной образовательной организации - 1 ребёнок - инвалида детства.</w:t>
      </w:r>
    </w:p>
    <w:p w:rsidR="003374B2" w:rsidRPr="00316F26" w:rsidRDefault="00366874" w:rsidP="00C92E80">
      <w:pPr>
        <w:pStyle w:val="a6"/>
        <w:ind w:left="0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17 школьников обучается на дому, остальные дети этой категории получают инклюзивное образование.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школах разработаны локальные акты, регламентирующие введение и реализацию ФГОС начального общего образования (далее – НОО), основного общего образования (далее - ООО) и  среднего общего образования (далее - СОО) для детей с  ОВЗ и ФГОС для детей с интеллектуальными нарушениями и умственной отсталостью (далее – УО), разработаны адаптированные основные образовательные программы и специальные индивидуальные программы развития для обучающихся в соответствии с рекомендациями психолого-медико-педагогической комиссии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(далее – ПМПК).  Штатные учителя-логопеды оказывают помощь детям с ОВЗ в МКОУ «Белозерская СОШ им. Коробейникова» и МКОУ «Памятинская СОШ». Педагогов-дефектологов нет ни в одной образовательной организации.  Отсутствие в </w:t>
      </w:r>
      <w:r w:rsidR="00316F26">
        <w:rPr>
          <w:rFonts w:ascii="PT Astra Sans" w:eastAsia="Arial" w:hAnsi="PT Astra Sans"/>
          <w:sz w:val="24"/>
          <w:szCs w:val="24"/>
        </w:rPr>
        <w:t xml:space="preserve">округе </w:t>
      </w:r>
      <w:r w:rsidRPr="00316F26">
        <w:rPr>
          <w:rFonts w:ascii="PT Astra Sans" w:eastAsia="Arial" w:hAnsi="PT Astra Sans"/>
          <w:sz w:val="24"/>
          <w:szCs w:val="24"/>
        </w:rPr>
        <w:t>учителя-дефектолога, недостаточное количество учителей-логопедов, педагогов-психологов, отсутствие специальной квалификации педагогов по организации работы с детьми данной категории и недостаточная материально-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техническая база школ для реализации адаптированных образовательных программ снижает качество инклюзивного образования. С целью совершенствования психолого-педагогических условий деятельности на муниципальном уровне проводятся методические мероприятия с руководителями и их заместителями. Особое внимание уделено вопросам перехода на  дистанционное обучение и использование электронных образовательных ресурсов. С целью совершенствования психолого-педагогических условий деятельности на муниципальном уровне проводятся методические мероприятия с руководителями и их заместителями. Особовнимание уделено вопросам перехода на  дистанционное обучение и использование электронных образ</w:t>
      </w:r>
      <w:r w:rsidR="00316F26">
        <w:rPr>
          <w:rFonts w:ascii="PT Astra Sans" w:eastAsia="Arial" w:hAnsi="PT Astra Sans"/>
          <w:sz w:val="24"/>
          <w:szCs w:val="24"/>
        </w:rPr>
        <w:t xml:space="preserve">овательных ресурсов. </w:t>
      </w:r>
      <w:proofErr w:type="gramStart"/>
      <w:r w:rsidR="00316F26">
        <w:rPr>
          <w:rFonts w:ascii="PT Astra Sans" w:eastAsia="Arial" w:hAnsi="PT Astra Sans"/>
          <w:sz w:val="24"/>
          <w:szCs w:val="24"/>
        </w:rPr>
        <w:t xml:space="preserve">На окружном </w:t>
      </w:r>
      <w:r w:rsidRPr="00316F26">
        <w:rPr>
          <w:rFonts w:ascii="PT Astra Sans" w:eastAsia="Arial" w:hAnsi="PT Astra Sans"/>
          <w:sz w:val="24"/>
          <w:szCs w:val="24"/>
        </w:rPr>
        <w:t xml:space="preserve"> уровне по данному вопросу был представлен  опыт работы педагогов МКОУ «Белозерская СОШ им В.Н. Коробейникова», МКОУ «Боровская СОШ», МКОУ «Рычковская СОШ», на областном -  педагогов МКОУ  «Белозерская СОШ им. Коробейникова».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На заседаниях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окружных </w:t>
      </w:r>
      <w:r w:rsidRPr="00316F26">
        <w:rPr>
          <w:rFonts w:ascii="PT Astra Sans" w:eastAsia="Arial" w:hAnsi="PT Astra Sans"/>
          <w:sz w:val="24"/>
          <w:szCs w:val="24"/>
        </w:rPr>
        <w:t xml:space="preserve">методических объединений педагогов (далее - РМО) рассмотрены вопросы обучения и подготовки к ГИА детей, имеющих проблемы в обучении, детей с ОВЗ, оказания им психолого-педагогической помощи, изучены методы и приемы формирования у обучающихся универсальных учебных действий. Обеспечено участие учителей-предметников в работе виртуальных школ на базе сетевых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интернет-сообществ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учителей-предметников Курганской области.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 округе организована профориентационная работа, способствующая осознанному выбору выпускниками учебного заведения и выбору профессии. Во всех образовательных организациях проводится предпрофильная подготовка учащихся через систему краткосрочных курсов. Для обучающихся 8-10 классов проходят профессиональные пробы в рамках регионального интерактивного профориентационного  флешмоба «Человек в мире профессий». В 2022-2023 учебном году программу профессиональной подготовки (тракторист-машинист сельскохозяйственного производства) осваивают 8 учащихся в Стеклозаводской школе.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Все образовательные организации округа имеют доступ к сети «Интернет», Светлодольская, Ягоднинская, Боровская, Першинская и Белозерская школы  получили высокоскоростной интернет (50 и 100 мегабит/сек).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Благодаря участию школ в реализации Национального проекта «Образование» (проектов «Точка роста» и «Цифровая образовательная среда»), в общеобр</w:t>
      </w:r>
      <w:r w:rsidR="00316F26">
        <w:rPr>
          <w:rFonts w:ascii="PT Astra Sans" w:eastAsia="Arial" w:hAnsi="PT Astra Sans"/>
          <w:sz w:val="24"/>
          <w:szCs w:val="24"/>
        </w:rPr>
        <w:t xml:space="preserve">азовательных организациях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увеличилось количество  компьютеров со 178 в 2016 году, до 536 в 2021 году, 469 из которых используются обучающимися, из них 428 доступны для использования обучающимися в свободное от основных занятий время.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 Среднее количество учащихся на один персональный компьютер в общеобразовательном учреждени</w:t>
      </w:r>
      <w:r w:rsidR="00316F26">
        <w:rPr>
          <w:rFonts w:ascii="PT Astra Sans" w:eastAsia="Arial" w:hAnsi="PT Astra Sans"/>
          <w:sz w:val="24"/>
          <w:szCs w:val="24"/>
        </w:rPr>
        <w:t>и – 4 человека. В  школах округа</w:t>
      </w:r>
      <w:r w:rsidRPr="00316F26">
        <w:rPr>
          <w:rFonts w:ascii="PT Astra Sans" w:eastAsia="Arial" w:hAnsi="PT Astra Sans"/>
          <w:sz w:val="24"/>
          <w:szCs w:val="24"/>
        </w:rPr>
        <w:t xml:space="preserve"> установлено и функционируют 15 интерактивных досок, 78 мультимедийных проекторов. Собственные </w:t>
      </w:r>
      <w:proofErr w:type="spellStart"/>
      <w:r w:rsidRPr="00316F26">
        <w:rPr>
          <w:rFonts w:ascii="PT Astra Sans" w:eastAsia="Arial" w:hAnsi="PT Astra Sans"/>
          <w:sz w:val="24"/>
          <w:szCs w:val="24"/>
        </w:rPr>
        <w:t>Web</w:t>
      </w:r>
      <w:proofErr w:type="spellEnd"/>
      <w:r w:rsidRPr="00316F26">
        <w:rPr>
          <w:rFonts w:ascii="PT Astra Sans" w:eastAsia="Arial" w:hAnsi="PT Astra Sans"/>
          <w:sz w:val="24"/>
          <w:szCs w:val="24"/>
        </w:rPr>
        <w:t>-сайты</w:t>
      </w:r>
      <w:r w:rsidR="0030572E">
        <w:rPr>
          <w:rFonts w:ascii="PT Astra Sans" w:eastAsia="Arial" w:hAnsi="PT Astra Sans"/>
          <w:sz w:val="24"/>
          <w:szCs w:val="24"/>
        </w:rPr>
        <w:t xml:space="preserve"> и официальные сообщества в социальной сети </w:t>
      </w:r>
      <w:proofErr w:type="spellStart"/>
      <w:r w:rsidR="0030572E">
        <w:rPr>
          <w:rFonts w:ascii="PT Astra Sans" w:eastAsia="Arial" w:hAnsi="PT Astra Sans"/>
          <w:sz w:val="24"/>
          <w:szCs w:val="24"/>
        </w:rPr>
        <w:t>ВКонтакте</w:t>
      </w:r>
      <w:proofErr w:type="spellEnd"/>
      <w:r w:rsidR="0030572E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 имеют все образовательные организации.  Организован гарантированный и безопасный подвоз 688 учащихся к месту учёбы. За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последние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5 лет приобретено  11 школьных автобусов, в 2020 году - 2. Все школьные автобусы соответствуют ГОСТу.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общеобразовательных организациях в основном созданы условия, соответствующие санитарно-гигиеническим нормам и требованиям комплексной безопасности. Разработаны паспорта безопасности объектов. Во всех школах установлены «тревожные кнопки». Во всех объектах образовательных организаций установлены системы, автоматически передающие сигнал о возникновении пожара на пульт пожарной части, но в 10 - только с участием человека. Первичными средствами пожаротушения образовательные организации обеспечены в полном объеме. В 2020 году во все образовательные организации приобретены приборы по обеззараживанию воздуха и поверхностей в помещениях школ и детских садов за счет областного и местного бюджетов. В рамках реализации Федеральной программы «Модернизация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школьных систем образования» осуществляется ремонт Светлодольской, Стеклозаводской и Памятинской школ (2022-2023 годы). В 2023 году ремонт  начнется в Ягоднинской школе им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.П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етрякова, в 2024 –  в Белозерской школе им.Коробейникова.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A95BE2">
        <w:rPr>
          <w:rFonts w:ascii="PT Astra Sans" w:eastAsia="Arial" w:hAnsi="PT Astra Sans"/>
          <w:sz w:val="24"/>
          <w:szCs w:val="24"/>
        </w:rPr>
        <w:t>На</w:t>
      </w:r>
      <w:r w:rsidR="0030572E">
        <w:rPr>
          <w:rFonts w:ascii="PT Astra Sans" w:eastAsia="Arial" w:hAnsi="PT Astra Sans"/>
          <w:sz w:val="24"/>
          <w:szCs w:val="24"/>
        </w:rPr>
        <w:t xml:space="preserve"> территории округа на 1 января </w:t>
      </w:r>
      <w:r w:rsidR="00A95BE2" w:rsidRPr="00A95BE2">
        <w:rPr>
          <w:rFonts w:ascii="PT Astra Sans" w:eastAsia="Arial" w:hAnsi="PT Astra Sans"/>
          <w:sz w:val="24"/>
          <w:szCs w:val="24"/>
        </w:rPr>
        <w:t>2022</w:t>
      </w:r>
      <w:r w:rsidRPr="00A95BE2">
        <w:rPr>
          <w:rFonts w:ascii="PT Astra Sans" w:eastAsia="Arial" w:hAnsi="PT Astra Sans"/>
          <w:sz w:val="24"/>
          <w:szCs w:val="24"/>
        </w:rPr>
        <w:t xml:space="preserve"> г</w:t>
      </w:r>
      <w:r w:rsidR="0030572E">
        <w:rPr>
          <w:rFonts w:ascii="PT Astra Sans" w:eastAsia="Arial" w:hAnsi="PT Astra Sans"/>
          <w:sz w:val="24"/>
          <w:szCs w:val="24"/>
        </w:rPr>
        <w:t>ода</w:t>
      </w:r>
      <w:r w:rsidR="00A95BE2">
        <w:rPr>
          <w:rFonts w:ascii="PT Astra Sans" w:eastAsia="Arial" w:hAnsi="PT Astra Sans"/>
          <w:sz w:val="24"/>
          <w:szCs w:val="24"/>
        </w:rPr>
        <w:t xml:space="preserve"> проживает 3552</w:t>
      </w:r>
      <w:r w:rsidRPr="00316F26">
        <w:rPr>
          <w:rFonts w:ascii="PT Astra Sans" w:eastAsia="Arial" w:hAnsi="PT Astra Sans"/>
          <w:sz w:val="24"/>
          <w:szCs w:val="24"/>
        </w:rPr>
        <w:t xml:space="preserve"> человек в возрасте до 18 лет, что составляет </w:t>
      </w:r>
      <w:r w:rsidR="00A95BE2">
        <w:rPr>
          <w:rFonts w:ascii="PT Astra Sans" w:eastAsia="Arial" w:hAnsi="PT Astra Sans"/>
          <w:sz w:val="24"/>
          <w:szCs w:val="24"/>
        </w:rPr>
        <w:t>25 %</w:t>
      </w:r>
      <w:r w:rsidRPr="00316F26">
        <w:rPr>
          <w:rFonts w:ascii="PT Astra Sans" w:eastAsia="Arial" w:hAnsi="PT Astra Sans"/>
          <w:sz w:val="24"/>
          <w:szCs w:val="24"/>
        </w:rPr>
        <w:t xml:space="preserve"> от общей чи</w:t>
      </w:r>
      <w:r w:rsidR="00A95BE2">
        <w:rPr>
          <w:rFonts w:ascii="PT Astra Sans" w:eastAsia="Arial" w:hAnsi="PT Astra Sans"/>
          <w:sz w:val="24"/>
          <w:szCs w:val="24"/>
        </w:rPr>
        <w:t>сленности населения. Из них 2694</w:t>
      </w:r>
      <w:r w:rsidRPr="00316F26">
        <w:rPr>
          <w:rFonts w:ascii="PT Astra Sans" w:eastAsia="Arial" w:hAnsi="PT Astra Sans"/>
          <w:sz w:val="24"/>
          <w:szCs w:val="24"/>
        </w:rPr>
        <w:t xml:space="preserve"> человек</w:t>
      </w:r>
      <w:r w:rsidR="00A95BE2">
        <w:rPr>
          <w:rFonts w:ascii="PT Astra Sans" w:eastAsia="Arial" w:hAnsi="PT Astra Sans"/>
          <w:sz w:val="24"/>
          <w:szCs w:val="24"/>
        </w:rPr>
        <w:t>а</w:t>
      </w:r>
      <w:r w:rsidRPr="00316F26">
        <w:rPr>
          <w:rFonts w:ascii="PT Astra Sans" w:eastAsia="Arial" w:hAnsi="PT Astra Sans"/>
          <w:sz w:val="24"/>
          <w:szCs w:val="24"/>
        </w:rPr>
        <w:t xml:space="preserve"> -  в возрасте от 5 до 18 лет.  Охват детей в возрасте от 5 до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 увеличился с 16% (353 обучающихся) в 2017 году до 78% (1445 обучающихся) в 2020 году. На 20 октября 2022 года 1661 детей (64,6%), охват дополнительным образованием несколько снижен по ряду причин, так, например, в Стеклозаводской школе на время капитального ремонта нет возможности организации занятий по программам дополнительного образования, не всегда своевременно вносятся данные о контингенте обучающихся в Новигатор дополнительного образования Курганской области. 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В рамках реализации ФГОС НОО, ООО и для обучающихся с ОВЗ все образовательные организации для каждого уровня обучения (НОО И ООО) разработали и реализуют основные образовательные программы и адаптированные основные образовательные программы, неотъемлемой частью которых являются программы: духовно-нравственного развития, воспитания обучающихся и формирования экологической культуры, здорового и безопасного образа жизни (для обучающихся НОО), воспитания и социализации обучающихся (для обучающихся ООО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>). Программы включают в себя следующие  приоритеты: гражданско–патриотическое, духовно–нравственное, правовое, экологическое воспитание, формирование социально – активной личности, приобщение к традиционным семейным ценностям, профессиональное самоопределение и социализация обучающихся, формирование у детей культуры здорового и безопасного образа жизни, уважительного отношения ко всем национальностям, этносам и религиям.</w:t>
      </w:r>
    </w:p>
    <w:p w:rsidR="003374B2" w:rsidRPr="00316F26" w:rsidRDefault="00366874" w:rsidP="00C92E80">
      <w:pPr>
        <w:pStyle w:val="a6"/>
        <w:ind w:left="0" w:right="-28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На территории округа сеть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организаций, осуществляющих образовательную деятельность по дополнительным общеобразовательным программам предст</w:t>
      </w:r>
      <w:r w:rsidR="00793DAF">
        <w:rPr>
          <w:rFonts w:ascii="PT Astra Sans" w:eastAsia="Arial" w:hAnsi="PT Astra Sans"/>
          <w:sz w:val="24"/>
          <w:szCs w:val="24"/>
        </w:rPr>
        <w:t>авлена</w:t>
      </w:r>
      <w:proofErr w:type="gramEnd"/>
      <w:r w:rsidR="00793DAF">
        <w:rPr>
          <w:rFonts w:ascii="PT Astra Sans" w:eastAsia="Arial" w:hAnsi="PT Astra Sans"/>
          <w:sz w:val="24"/>
          <w:szCs w:val="24"/>
        </w:rPr>
        <w:t xml:space="preserve"> МКУДО «Белозерская ДШИ» </w:t>
      </w:r>
      <w:r w:rsidRPr="00316F26">
        <w:rPr>
          <w:rFonts w:ascii="PT Astra Sans" w:eastAsia="Arial" w:hAnsi="PT Astra Sans"/>
          <w:sz w:val="24"/>
          <w:szCs w:val="24"/>
        </w:rPr>
        <w:t xml:space="preserve">и двумя учреждениями дополнительного образования, подведомственных Отделу образования, - МБУДО «Белозерская ДЮСШ» и МБУДО «Белозерский ДЮЦ».  </w:t>
      </w:r>
    </w:p>
    <w:p w:rsidR="003374B2" w:rsidRPr="00316F26" w:rsidRDefault="00366874" w:rsidP="00C92E80">
      <w:pPr>
        <w:pStyle w:val="a6"/>
        <w:tabs>
          <w:tab w:val="left" w:pos="0"/>
        </w:tabs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Лицензии на вид деятельности «дополнительное образование детей и взрослых» имеют 9 общеобразовательных организаций. </w:t>
      </w:r>
    </w:p>
    <w:p w:rsidR="003374B2" w:rsidRPr="00316F26" w:rsidRDefault="00366874" w:rsidP="00C92E80">
      <w:pPr>
        <w:pStyle w:val="a6"/>
        <w:tabs>
          <w:tab w:val="left" w:pos="0"/>
        </w:tabs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 2018 году лицензии получили  МКОУ «Белозерская СОШ им. Коробейникова» и МКОУ «Першинская СОШ»,  в 2019 году - МКОУ «Боровская СОШ», МКОУ «Памятинская СОШ», МКОУ «Светлодольская СОШ», МКОУ «Стеклозаводская СОШ», МКОУ «Ягоднинская СОШ», в 2020 году - МКОУ «Рычковская ОО</w:t>
      </w:r>
      <w:r w:rsidR="00793DAF">
        <w:rPr>
          <w:rFonts w:ascii="PT Astra Sans" w:eastAsia="Arial" w:hAnsi="PT Astra Sans"/>
          <w:sz w:val="24"/>
          <w:szCs w:val="24"/>
        </w:rPr>
        <w:t xml:space="preserve">Ш»,  МКОУ «Романовская СОШ» </w:t>
      </w:r>
      <w:r w:rsidRPr="00316F26">
        <w:rPr>
          <w:rFonts w:ascii="PT Astra Sans" w:eastAsia="Arial" w:hAnsi="PT Astra Sans"/>
          <w:sz w:val="24"/>
          <w:szCs w:val="24"/>
        </w:rPr>
        <w:t xml:space="preserve"> и МКУДОУ «Белозерский ДС № 1». 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2021 году 267 (14,5%) обучающихся приняли участие в региональных, всероссийских и в международных интеллектуальных и творческих конкурсах, спортивных соревнованиях. Из них 93 (34,8%) стали призерами и победителями.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Внеурочная деятельность в школах организована по пяти направлениям: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интеллектуальное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спортивно-оздоровительное, социальное, общекультурное и духовно-нравственное, с охватом 1750 обучающихся (93%). 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На базе образовательных организаций действуют два отделения Всероссийских общественных организаций: местное отделение «Юнармия» (МКОУ «Белозерская СОШ им. Коробейникова»), на октябрь  2022 года в округе создано 3 отряда Юнармии. Местное отделение «Волонтёры Победы» (МБУДО «Белозерский ДЮЦ») с охватом 181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обучающегося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>.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Во всех школах округа функционирует «Российское движение школьников».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целях реализации мероприятий федерального проекта «Успех каждого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 xml:space="preserve">ребенка» национального проекта «Образование» в </w:t>
      </w:r>
      <w:r w:rsidR="00316F26">
        <w:rPr>
          <w:rFonts w:ascii="PT Astra Sans" w:eastAsia="Arial" w:hAnsi="PT Astra Sans"/>
          <w:sz w:val="24"/>
          <w:szCs w:val="24"/>
        </w:rPr>
        <w:t xml:space="preserve">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внедряется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Ведёт  работу</w:t>
      </w:r>
      <w:r w:rsidR="00316F26">
        <w:rPr>
          <w:rFonts w:ascii="PT Astra Sans" w:eastAsia="Arial" w:hAnsi="PT Astra Sans"/>
          <w:sz w:val="24"/>
          <w:szCs w:val="24"/>
        </w:rPr>
        <w:t xml:space="preserve"> окружной </w:t>
      </w:r>
      <w:r w:rsidRPr="00316F26">
        <w:rPr>
          <w:rFonts w:ascii="PT Astra Sans" w:eastAsia="Arial" w:hAnsi="PT Astra Sans"/>
          <w:sz w:val="24"/>
          <w:szCs w:val="24"/>
        </w:rPr>
        <w:t xml:space="preserve"> родительский совет, в состав которого входят представители  родительской общественности образовательных организаций округа. Представители родительского совета привлекаются в качестве общественных наблюдателей при проведении муниципального этапа Всероссийской олимпиады школьников и государственной итоговой аттестации обучающихся, членов жюри на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окружных </w:t>
      </w:r>
      <w:r w:rsidRPr="00316F26">
        <w:rPr>
          <w:rFonts w:ascii="PT Astra Sans" w:eastAsia="Arial" w:hAnsi="PT Astra Sans"/>
          <w:sz w:val="24"/>
          <w:szCs w:val="24"/>
        </w:rPr>
        <w:t xml:space="preserve">мероприятиях, принимают участие в работе комиссии по делам несовершеннолетних и защите их прав. 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color w:val="FF0000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Большое внимание в Белозерском </w:t>
      </w:r>
      <w:r w:rsidRPr="00316F26">
        <w:rPr>
          <w:rFonts w:ascii="PT Astra Sans" w:eastAsia="Arial" w:hAnsi="PT Astra Sans"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 уделяется сохранению здоровья школьников, организации питания детей. Общий охват горячим питанием составляет 100%, охват двухразовым горячим питанием – 33,4%. Основной причиной не полного охвата горячим питанием школьников, не относящихся к льготным категориям, является отсутствие у родителей (законных представителей) учащихся мотивации на внесение платы за питание своих детей в школе и низкая платежеспособность родителей. С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1 сентября 2020 года реальной поддержкой семей, имеющих детей, явилось обеспечение бесплатным питанием детей младших классов за счет федерального, областного и местного бюджетов.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</w:p>
    <w:p w:rsidR="003374B2" w:rsidRPr="00316F26" w:rsidRDefault="00793DAF" w:rsidP="00A358E2">
      <w:pPr>
        <w:widowControl w:val="0"/>
        <w:autoSpaceDE w:val="0"/>
        <w:autoSpaceDN w:val="0"/>
        <w:spacing w:after="0" w:line="240" w:lineRule="auto"/>
        <w:ind w:right="-28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В 2021–2022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 xml:space="preserve"> учебном году сохранилась в качестве дополнительной социальной гарантии мера по обеспечению льготным питанием школьников из малоимущих семей за счет средств областного и местного бюджетов. Все школьники из малоимущих семей (1220 человек) получают бесплатное питание, в том числе дети из многодетных семей. 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right="-28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Двухразовым питанием охвачены все обучающиеся с ОВЗ (100 %). С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1 сентября 2020 года родители, имеющие детей с ОВЗ, обучающихся на дому, получают  компенсацию расходов на питание за счет средств местного бюджета.</w:t>
      </w:r>
    </w:p>
    <w:p w:rsidR="003374B2" w:rsidRPr="00316F26" w:rsidRDefault="00366874" w:rsidP="00C92E80">
      <w:pPr>
        <w:widowControl w:val="0"/>
        <w:tabs>
          <w:tab w:val="left" w:pos="1410"/>
          <w:tab w:val="left" w:pos="9214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Текущее состояние в сфере государственной поддержки детей-сирот и детей, оставшихся без попечения родителей, детей с особыми</w:t>
      </w:r>
      <w:r w:rsidRPr="00316F26">
        <w:rPr>
          <w:rFonts w:ascii="PT Astra Sans" w:eastAsia="Arial" w:hAnsi="PT Astra Sans"/>
          <w:spacing w:val="-5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нуждами.</w:t>
      </w:r>
    </w:p>
    <w:p w:rsidR="003374B2" w:rsidRPr="00316F26" w:rsidRDefault="00366874" w:rsidP="00A358E2">
      <w:pPr>
        <w:pStyle w:val="a6"/>
        <w:tabs>
          <w:tab w:val="left" w:pos="9214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На территории Белозерского муниципального округа находится 58 замещающих семей, в которых проживает 120 детей-сирот и детей, оставшихся без попечения родителей.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округе организована работа по популяризации замещающих семей:  выступления на школьных родительских собраниях о семейных формах устройства детей-сирот и детей, оставшихся без попечения родителей, о мерах поддержки замещающих семей, о положительном опыте воспитания детей в замещающих семьях. На официальном сайте Администрации Белозерского муниципального округа и сайтах администраций территориальных отделов размещается информация о детях, оставшихся без попечения родителей. 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Традиционно, 1 раз в квартал, проводятся окружные родительские собрания для родителей замещающих семей, что позволяет своевременно знакомить опекунов (попечителей), приемных родителей с изменениями в Российском законодательстве по вопросам опеки, решать проблемы, возникающие в семьях, организовывать работу по оздоровлению и занятости детей в каникулярное время, проводить обучение по технике безопасности в быту и в общественных местах, разъяснять правовые аспекты усыновления детей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устройства детей - сирот и детей, оставшихся без попечения родителей, в семьи граждан. Подобные собрания проводятся  при активном участии специалистов различных учреждений: культуры, соцзащиты, социального обслуживания граждан, здравоохранения, образования, полиции. 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Работа по сопровождению замещающих семей в округе организована в соответствии с Положением «Об организации работы по сопровождению замещающих семей», утвержденным Постановлением Администрации Белозерского района от 12.03.2014 года № 75. Налажено тесное взаимодействие со всеми образовательными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организациями, в которых обучаются дети-сироты и дети, оставшиеся без попечения родителей.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На сопровождении муниципальной службы сопровождения находится 58 семей</w:t>
      </w:r>
      <w:r w:rsidR="00793DAF">
        <w:rPr>
          <w:rFonts w:ascii="PT Astra Sans" w:eastAsia="Arial" w:hAnsi="PT Astra Sans"/>
          <w:sz w:val="24"/>
          <w:szCs w:val="24"/>
        </w:rPr>
        <w:t>,</w:t>
      </w:r>
      <w:r w:rsidRPr="00316F26">
        <w:rPr>
          <w:rFonts w:ascii="PT Astra Sans" w:eastAsia="Arial" w:hAnsi="PT Astra Sans"/>
          <w:sz w:val="24"/>
          <w:szCs w:val="24"/>
        </w:rPr>
        <w:t xml:space="preserve"> в которых воспитывается 120 детей. В округе отработана система межведомственного взаимодействия по сопровождению замещающих семей. Все заинтересованные учреждения в той или иной мере принимают участие в сопровождении: проведение совместных мероприятий различной направленности, консультирование, оказание материальной, социальной и юридической помощи, проведение мастер-классов для родителей и детей из замещающих семей.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Большое внимание уделяется социализации детей-сирот и детей, оставшихся без попечения родителей. Дети из замещающих семей занимаются в кружках, секциях и объединениях по интересам, в   образовательных организациях общего и дополнительного образования (ДЮСШ, ДЮЦ и ДШИ), в учреждениях культуры. В организациях дополнител</w:t>
      </w:r>
      <w:r w:rsidR="00316F26">
        <w:rPr>
          <w:rFonts w:ascii="PT Astra Sans" w:eastAsia="Arial" w:hAnsi="PT Astra Sans"/>
          <w:sz w:val="24"/>
          <w:szCs w:val="24"/>
        </w:rPr>
        <w:t xml:space="preserve">ьного образования Белозерского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занято 70% детей-сирот и детей, оставшихся без попечения родителей, проживающих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с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замещающих семьях. Около 78% детей-сирот и детей, оставшихся без попечения родителей, ежегодно отдыхают в загородных лагерях и санаториях Курганской</w:t>
      </w:r>
      <w:r w:rsidRPr="00316F26">
        <w:rPr>
          <w:rFonts w:ascii="PT Astra Sans" w:eastAsia="Arial" w:hAnsi="PT Astra Sans"/>
          <w:spacing w:val="-24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области.</w:t>
      </w:r>
    </w:p>
    <w:p w:rsidR="003374B2" w:rsidRPr="00316F26" w:rsidRDefault="00366874" w:rsidP="00C92E80">
      <w:pPr>
        <w:pStyle w:val="a6"/>
        <w:ind w:left="0" w:firstLine="706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В 2021 году 11 лиц из числа детей-сирот и детей, оставшихся без попечения родителей получили квартиры в г. Щучье и 1 человек в с. Белозерское по договорам специализированного найма, 3 человека поставлены на очередь для получения жилья в других муниципалитетах.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2022 году 3 лица из числа детей-сирот и детей, оставшихся без попечения родителей получили квартиры в г. Щучье и 3 человека в с. Белозерское по договорам специализированного найма, на четвертый квартал 2022 года поданы заявки на получения жилья в г. Щучье для 8 человек из числа детей-сирот и детей, оставшихся без попечения родителей, также в октябре 2022 года Департаментом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имущественных и земельных отношений Курганской области дополнительно опубликованы 2 электронные процедуры, по итогам которых, в случае наличия заявок, будут заключены государственные контракты на приобретение жилых помещений для детей-сирот в Белозерском муниципальном округе.</w:t>
      </w:r>
    </w:p>
    <w:p w:rsidR="003374B2" w:rsidRPr="00316F26" w:rsidRDefault="00366874" w:rsidP="00C92E80">
      <w:pPr>
        <w:pStyle w:val="a6"/>
        <w:ind w:left="0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С 2021 по 2022 год отремонтировано 2 квартиры, принадлежащих на праве собственности детям-сиротам и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детям, оставшимся без попечения родителей и заказаны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денежные средства для ремонта еще одной квартиры.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В Белозерском </w:t>
      </w:r>
      <w:r w:rsidRPr="00316F26">
        <w:rPr>
          <w:rFonts w:ascii="PT Astra Sans" w:eastAsia="Arial" w:hAnsi="PT Astra Sans"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 организована работа по обеспечению отдыха детей и их оздоровления, организованной занятости детей в каникулярное время. Оздоровительная работа ведется на базе 6 лагерей дневного пребывания (далее - ЛДП), созданных при общеобразовательных организациях округа, в загородных оздоровительных лагерях области (далее - ЗОЛ), в санаторно-оздоровительных организациях круглогодичного действия. Субсидия, предоставляемая из областного бюджета по условиям софинансирования в размере 1% на организацию отдыха детей и их оздоровления в ЛДП и ЗОЛах, используется округом в полном объеме. Для проведения оздоровительной кампании в 2021 году весной и летом  была организована работа 6 оздоровительных организаций – 6 лагерей досуга и отдыха с дневным пребыванием детей  на базе  МКОУ «Белозерская СОШ им. Коробейникова», МКОУ «Рычковская ООШ», МКОУ «Памятинская СОШ», МКОУ «Першинская СОШ», МКОУ «Романовская СОШ», МКОУ «Ягоднинская СОШ им. Петрякова». В них оздоровлено 768 детей, в том числе 484 – дети из семей, находящихся в трудной жизненной ситуации. Работа детского оздоровительного лагеря МКУ «ДОЛ им. А.Рогачева» приостановлена в связи с небезопасностью нахождения в нем детей из-за ветхости зданий. На проведение оздоровительной кампании из областного бюджета было затрачено 1312590,5 руб., из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 – 13200 рублей. В 2021 году стоимость питания детей в ЛДП составила 106 рублей в день.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 На создание условий безопасного функционирования ЛДП в 2021 году </w:t>
      </w:r>
      <w:r w:rsidRPr="00316F26">
        <w:rPr>
          <w:rFonts w:ascii="PT Astra Sans" w:eastAsia="Arial" w:hAnsi="PT Astra Sans" w:cs="Times New Roman"/>
          <w:sz w:val="24"/>
          <w:szCs w:val="24"/>
        </w:rPr>
        <w:lastRenderedPageBreak/>
        <w:t xml:space="preserve">(медосмотр и лабораторное обследование сотрудников, приобретение спецодежды, недостающего оборудования пищеблоков, посуды, средств дезинфекции и индивидуальной защиты от 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корона-вирусной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инфекции, акарицидная обработка территорий и </w:t>
      </w:r>
      <w:proofErr w:type="spellStart"/>
      <w:r w:rsidRPr="00316F26">
        <w:rPr>
          <w:rFonts w:ascii="PT Astra Sans" w:eastAsia="Arial" w:hAnsi="PT Astra Sans" w:cs="Times New Roman"/>
          <w:sz w:val="24"/>
          <w:szCs w:val="24"/>
        </w:rPr>
        <w:t>дератизационные</w:t>
      </w:r>
      <w:proofErr w:type="spell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работы) из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 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 было затрачено более 850 тыс. рублей.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весенний период 15 детей были оздоровлены  в СП КОК «Космос», затраты составили 105 тыс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.р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уб. – средства областного бюджета. </w:t>
      </w:r>
    </w:p>
    <w:p w:rsidR="003374B2" w:rsidRPr="00316F26" w:rsidRDefault="00366874" w:rsidP="00C556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Оздоровление 20 детей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муниципального округа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в летний период было проведено в областном загородном санаторно-оздоровительном лагере круглогодичного действия «Романтика». 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Затраты составили 290 тыс. руб., из которых: 214,2 тыс. руб., - средства областного бюджета, 71,4 тыс. руб., - родительская плата, 5 тыс.</w:t>
      </w:r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руб., - доставка детей средства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бюджета).</w:t>
      </w:r>
      <w:proofErr w:type="gramEnd"/>
    </w:p>
    <w:p w:rsidR="003374B2" w:rsidRPr="00316F26" w:rsidRDefault="003374B2" w:rsidP="00C55606">
      <w:pPr>
        <w:widowControl w:val="0"/>
        <w:autoSpaceDE w:val="0"/>
        <w:autoSpaceDN w:val="0"/>
        <w:spacing w:before="25" w:after="25" w:line="240" w:lineRule="auto"/>
        <w:ind w:firstLine="851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83624D" w:rsidRPr="00316F26" w:rsidRDefault="00366874" w:rsidP="00C55606">
      <w:pPr>
        <w:pStyle w:val="a6"/>
        <w:spacing w:before="25" w:after="25"/>
        <w:ind w:left="0"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III. Приоритеты и цели государственной политики в сфере образования.</w:t>
      </w:r>
    </w:p>
    <w:p w:rsidR="003374B2" w:rsidRPr="00316F26" w:rsidRDefault="00366874" w:rsidP="00C55606">
      <w:pPr>
        <w:pStyle w:val="a6"/>
        <w:tabs>
          <w:tab w:val="left" w:pos="0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9 мая 2017 года №203 «О стратегии развития информационного общества в Российской Федерации на 2017 – 2030 годы»;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Государственной программой Российской Федерации «Развитие образования» на 2018-2025 годы, утвержденной постановлением Правительства Российской Федерации от 26 декабря 2017 года № 1642;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Национальным проектом «Образование»;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Стратегией развития информационного общества в Российской Федерации на 2017 – 2030 годы, утвержденной Указом Президента Российской Федерации от 9 мая 2017 года №203;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Российской Федерации от 24 мая 2014 года № 481;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  <w:t>-</w:t>
      </w:r>
      <w:r w:rsidR="00366874" w:rsidRPr="00316F26">
        <w:rPr>
          <w:rFonts w:ascii="PT Astra Sans" w:eastAsia="Arial" w:hAnsi="PT Astra Sans"/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4 сентября 2014 года № 1726-р;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№ 2403-р;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Государственной программой Курганской области «Развитие образования и реализация государственной молодежной политики» на 2023-2025 годы.</w:t>
      </w:r>
    </w:p>
    <w:p w:rsidR="003374B2" w:rsidRPr="00316F26" w:rsidRDefault="00C55606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C55606" w:rsidRPr="00A358E2" w:rsidRDefault="00366874" w:rsidP="00793DAF">
      <w:pPr>
        <w:pStyle w:val="a6"/>
        <w:tabs>
          <w:tab w:val="left" w:pos="0"/>
        </w:tabs>
        <w:ind w:left="708" w:firstLine="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Обеспечение доступности и повышение эффективности и качества образования – базовые направления реализации государственной политики. Общим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направлением для каждого уровня образования является совершенствование структуры и сети образовательных организаций.</w:t>
      </w:r>
    </w:p>
    <w:p w:rsidR="003374B2" w:rsidRPr="00316F26" w:rsidRDefault="00366874" w:rsidP="00C55606">
      <w:pPr>
        <w:spacing w:beforeLines="25" w:before="60" w:afterLines="25" w:after="6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IV. Цели и задачи Программы.</w:t>
      </w:r>
    </w:p>
    <w:p w:rsidR="003374B2" w:rsidRPr="00316F26" w:rsidRDefault="00C55606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</w:t>
      </w:r>
      <w:r w:rsidR="00366874" w:rsidRPr="00316F26">
        <w:rPr>
          <w:rFonts w:ascii="PT Astra Sans" w:eastAsia="Arial" w:hAnsi="PT Astra Sans"/>
          <w:sz w:val="24"/>
          <w:szCs w:val="24"/>
        </w:rPr>
        <w:t>рограмма направлена на реализацию целей и задач Национального проекта «Образование»: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3374B2" w:rsidRPr="00316F26" w:rsidRDefault="00C55606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</w:t>
      </w:r>
      <w:r w:rsidR="00366874" w:rsidRPr="00316F26">
        <w:rPr>
          <w:rFonts w:ascii="PT Astra Sans" w:eastAsia="Arial" w:hAnsi="PT Astra Sans"/>
          <w:sz w:val="24"/>
          <w:szCs w:val="24"/>
        </w:rPr>
        <w:t>рограмма 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2017–2030 годы, утвержденной указом Президента Российской Федерации от 9 мая 2017 года № 203 (далее – Стратегия). Данная муниципальная программа направлена на реализацию направлений Стратегии: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проведение мероприятий в области духовно-нравственного воспитания граждан;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реализация просветительских проектов, направленных на обеспечение доступа к знаниям, достижениям современной науки и культуры;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формирование безопасной информационной среды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обеспечение условий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обеспечение совершенствования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использование и развитие различных образовательных технологий, в том числе дистанционных, электронного обучения, при реализации образовательных программ.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Целью Программы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молодежи.</w:t>
      </w:r>
    </w:p>
    <w:p w:rsidR="003374B2" w:rsidRPr="00316F26" w:rsidRDefault="00366874" w:rsidP="00A358E2">
      <w:pPr>
        <w:pStyle w:val="a6"/>
        <w:tabs>
          <w:tab w:val="left" w:pos="9214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Для достижения данной цели должны быть решены следующие задачи: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развитие системы дошкольного образования, в том числе обеспечение доступности дошкольного</w:t>
      </w:r>
      <w:r w:rsidR="00366874" w:rsidRPr="00C55606">
        <w:rPr>
          <w:rFonts w:ascii="PT Astra Sans" w:eastAsia="Arial" w:hAnsi="PT Astra Sans"/>
          <w:spacing w:val="1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образования;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модернизация содержания образования и образовательной среды в системе общего</w:t>
      </w:r>
      <w:r w:rsidR="00366874" w:rsidRPr="00C55606">
        <w:rPr>
          <w:rFonts w:ascii="PT Astra Sans" w:eastAsia="Arial" w:hAnsi="PT Astra Sans"/>
          <w:spacing w:val="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образования;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совершенствование муниципальной системы оценки качества образования и образовательных</w:t>
      </w:r>
      <w:r w:rsidR="00366874" w:rsidRPr="00C55606">
        <w:rPr>
          <w:rFonts w:ascii="PT Astra Sans" w:eastAsia="Arial" w:hAnsi="PT Astra Sans"/>
          <w:spacing w:val="-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результатов;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proofErr w:type="gramStart"/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обеспечение условий для организации горячего питания обучающихся, формирование у обучающихся понимания ценности правильного и здорового питания;</w:t>
      </w:r>
      <w:proofErr w:type="gramEnd"/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  <w:t>-</w:t>
      </w:r>
      <w:r w:rsidR="00366874" w:rsidRPr="00C55606">
        <w:rPr>
          <w:rFonts w:ascii="PT Astra Sans" w:eastAsia="Arial" w:hAnsi="PT Astra Sans"/>
          <w:sz w:val="24"/>
          <w:szCs w:val="24"/>
        </w:rPr>
        <w:t xml:space="preserve">обеспечение функционирования системы персонифицированного </w:t>
      </w:r>
      <w:r w:rsidR="00366874" w:rsidRPr="00C55606">
        <w:rPr>
          <w:rFonts w:ascii="PT Astra Sans" w:eastAsia="Arial" w:hAnsi="PT Astra Sans"/>
          <w:sz w:val="24"/>
          <w:szCs w:val="24"/>
        </w:rPr>
        <w:lastRenderedPageBreak/>
        <w:t xml:space="preserve">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</w:t>
      </w:r>
      <w:r w:rsidR="00366874" w:rsidRPr="00C55606">
        <w:rPr>
          <w:rFonts w:ascii="PT Astra Sans" w:eastAsia="Arial" w:hAnsi="PT Astra Sans"/>
          <w:spacing w:val="2"/>
          <w:sz w:val="24"/>
          <w:szCs w:val="24"/>
        </w:rPr>
        <w:t xml:space="preserve">смены </w:t>
      </w:r>
      <w:r w:rsidR="00366874" w:rsidRPr="00C55606">
        <w:rPr>
          <w:rFonts w:ascii="PT Astra Sans" w:eastAsia="Arial" w:hAnsi="PT Astra Sans"/>
          <w:sz w:val="24"/>
          <w:szCs w:val="24"/>
        </w:rPr>
        <w:t>осваиваемых образовательных</w:t>
      </w:r>
      <w:r w:rsidR="00366874" w:rsidRPr="00C55606">
        <w:rPr>
          <w:rFonts w:ascii="PT Astra Sans" w:eastAsia="Arial" w:hAnsi="PT Astra Sans"/>
          <w:spacing w:val="-7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программ;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подростков</w:t>
      </w:r>
      <w:r w:rsidR="00366874" w:rsidRPr="00C55606">
        <w:rPr>
          <w:rFonts w:ascii="PT Astra Sans" w:eastAsia="Arial" w:hAnsi="PT Astra Sans"/>
          <w:spacing w:val="-1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(молодежи);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создание условий для обеспечения отдыха, оздоровления и организованного досуга детей и молодежи в каникулярное время;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</w:t>
      </w:r>
      <w:r w:rsidR="00366874" w:rsidRPr="00C55606">
        <w:rPr>
          <w:rFonts w:ascii="PT Astra Sans" w:eastAsia="Arial" w:hAnsi="PT Astra Sans"/>
          <w:spacing w:val="-6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детей;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</w:t>
      </w:r>
      <w:r w:rsidR="00366874" w:rsidRPr="00C55606">
        <w:rPr>
          <w:rFonts w:ascii="PT Astra Sans" w:eastAsia="Arial" w:hAnsi="PT Astra Sans"/>
          <w:spacing w:val="-1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развитию;</w:t>
      </w:r>
    </w:p>
    <w:p w:rsidR="003374B2" w:rsidRPr="00C55606" w:rsidRDefault="00C55606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совершенствование механизмов и методов управления в системе образования;</w:t>
      </w:r>
    </w:p>
    <w:p w:rsidR="003374B2" w:rsidRPr="00C55606" w:rsidRDefault="00793DAF" w:rsidP="00793DAF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достижение результатов, установленных национальным проектом «Образование».</w:t>
      </w:r>
    </w:p>
    <w:p w:rsidR="003374B2" w:rsidRPr="00316F26" w:rsidRDefault="00366874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Достижение поставленной цели и решение задач Программы планируется реализовать путём создания безопасных условий в образовательных организациях, проведения капитальных ремонтов существующих образовательных организаций, дальнейшего развития существующей сети муниципальных образовательных организаций.</w:t>
      </w:r>
    </w:p>
    <w:p w:rsidR="003374B2" w:rsidRPr="00316F26" w:rsidRDefault="00366874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модернизации начального, основного, среднего общего образования будет завершена работа по внедрению ФГОС общего образования, реализованы мероприятия дорожной карты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</w:t>
      </w:r>
    </w:p>
    <w:p w:rsidR="003374B2" w:rsidRPr="00316F26" w:rsidRDefault="00366874" w:rsidP="000A28B9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Совершенствование воспитательной работы в образовательных организациях планируется путем обновления воспитательного процесса с учётом современных достижений науки и на основе отечественных традиций, путем вовлечения детей и молодежи в социально-позитивную деятельность и систему дополнительного образования, обеспечения функционирования системы персонифицированного финансирования дополнительного образования.</w:t>
      </w:r>
    </w:p>
    <w:p w:rsidR="003374B2" w:rsidRPr="00316F26" w:rsidRDefault="00366874" w:rsidP="000A28B9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Представленный в программе комплекс мер, направленный на социальную поддержку детей и подростков, позволит защитить наиболее социально уязвимые категории детей и подростков - детей-сирот и детей с ограниченными возможностями здоровья.</w:t>
      </w:r>
    </w:p>
    <w:p w:rsidR="003374B2" w:rsidRPr="00316F26" w:rsidRDefault="003374B2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0A28B9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V. Перечень и краткое описание подпрограмм.</w:t>
      </w:r>
    </w:p>
    <w:p w:rsidR="003374B2" w:rsidRPr="00316F26" w:rsidRDefault="00366874" w:rsidP="000A28B9">
      <w:pPr>
        <w:spacing w:line="240" w:lineRule="auto"/>
        <w:ind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«Развитие общего</w:t>
      </w:r>
      <w:r w:rsidRPr="00316F26">
        <w:rPr>
          <w:rFonts w:ascii="PT Astra Sans" w:eastAsia="Arial" w:hAnsi="PT Astra Sans"/>
          <w:b/>
          <w:spacing w:val="2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b/>
          <w:sz w:val="24"/>
          <w:szCs w:val="24"/>
        </w:rPr>
        <w:t>образования».</w:t>
      </w:r>
    </w:p>
    <w:p w:rsidR="00177337" w:rsidRDefault="00366874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</w:t>
      </w:r>
    </w:p>
    <w:p w:rsidR="003374B2" w:rsidRDefault="00366874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Направлена на создание оптимальной сети образовательных организаций, обеспечивающей равный доступ населения Белозерского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к услугам общего (в том числе дошкольного) образования; обновление содержания общего образования и образовательной среды, согласно установленным требованиям, совершенствование востребованной системы оценки качества общего образования и образовательных результатов.</w:t>
      </w:r>
      <w:proofErr w:type="gramEnd"/>
    </w:p>
    <w:p w:rsidR="004836DE" w:rsidRPr="00316F26" w:rsidRDefault="004836DE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4836DE">
      <w:pPr>
        <w:spacing w:line="240" w:lineRule="auto"/>
        <w:ind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lastRenderedPageBreak/>
        <w:t>Подпрограмма «Реализация государственной политики в области воспитания, дополнительного образования, отдыха, оздоровления и организованной занятости детей и</w:t>
      </w:r>
      <w:r w:rsidRPr="00316F26">
        <w:rPr>
          <w:rFonts w:ascii="PT Astra Sans" w:eastAsia="Arial" w:hAnsi="PT Astra Sans"/>
          <w:b/>
          <w:spacing w:val="-1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b/>
          <w:sz w:val="24"/>
          <w:szCs w:val="24"/>
        </w:rPr>
        <w:t>молодежи».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Определяет цель, задачи и основные направления развития государственной политики в области воспитания, дополнительного образования, отдыха, оздоровления и организованной деятельности детей и молодежи как единого образовательного</w:t>
      </w:r>
      <w:r w:rsidRPr="00316F26">
        <w:rPr>
          <w:rFonts w:ascii="PT Astra Sans" w:eastAsia="Arial" w:hAnsi="PT Astra Sans"/>
          <w:spacing w:val="51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пространства Белозерского </w:t>
      </w:r>
      <w:r w:rsidR="00C8011D">
        <w:rPr>
          <w:rFonts w:ascii="PT Astra Sans" w:eastAsia="Arial" w:hAnsi="PT Astra Sans"/>
          <w:sz w:val="24"/>
          <w:szCs w:val="24"/>
        </w:rPr>
        <w:t>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. Раскрывает механизмы реализации мероприятий и показатели оценки их результативности, в том числе персонифицированную систему финансирования дополнительного образования детей.</w:t>
      </w:r>
    </w:p>
    <w:p w:rsidR="003374B2" w:rsidRPr="00316F26" w:rsidRDefault="00366874" w:rsidP="004836DE">
      <w:pPr>
        <w:tabs>
          <w:tab w:val="left" w:pos="1405"/>
        </w:tabs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«Защита прав детей, государственная поддержка детей - сирот и детей, оставшихся без попечения родителей, детей с особыми нуждами».</w:t>
      </w:r>
    </w:p>
    <w:p w:rsidR="003374B2" w:rsidRDefault="00366874" w:rsidP="004836DE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Подпрограммой определены основные направления деятельности: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 обеспечение качественной подготовки выпускников из замещающих семей к самостоятельной жизни; создание необходимых условий для семейного жизнеустройства детей, оставшихся без попечения родителей.</w:t>
      </w:r>
    </w:p>
    <w:p w:rsidR="004836DE" w:rsidRPr="00316F26" w:rsidRDefault="004836DE" w:rsidP="004836DE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4836DE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«Кадровое обеспечение системы образования Белозерского муниципального округа».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 xml:space="preserve">Определяет цель, задачи и основные направления развития системы образования Белозерского муниципального округа, предусматривающие создание системы преемственной профориентационной работы для привлечения в образовательные организации Белозерского </w:t>
      </w:r>
      <w:r w:rsidR="00C8011D">
        <w:rPr>
          <w:rFonts w:ascii="PT Astra Sans" w:eastAsia="Arial" w:hAnsi="PT Astra Sans"/>
          <w:sz w:val="24"/>
          <w:szCs w:val="24"/>
        </w:rPr>
        <w:t xml:space="preserve">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>выпускников  по направлению подготовки «Образование и педагогика», реализацию комплекса мер по привлечению и закреплению молодых  специалистов, совершенствование системы непрерывного педагогического образования в соответствии с профессиональными стандартами, а также механизмов и методов управления в системе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образования Белозерского муниципального округа.</w:t>
      </w:r>
    </w:p>
    <w:p w:rsidR="003374B2" w:rsidRPr="00316F26" w:rsidRDefault="00366874" w:rsidP="00C92E80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VI. Сроки реализации Программы.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Реализация Программы определена на период с 2023 по 2025 годы. Администрацией Белозерского муниципального округа может быть принято решение о внесении изменений в Программу, о продлении срока реализации Программы, исходя из результатов реализации.</w:t>
      </w:r>
    </w:p>
    <w:p w:rsidR="003374B2" w:rsidRPr="00316F26" w:rsidRDefault="00366874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VII. Прогноз ожидаемых конечных результатов</w:t>
      </w:r>
    </w:p>
    <w:p w:rsidR="003374B2" w:rsidRDefault="00366874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реализации Программы.</w:t>
      </w:r>
    </w:p>
    <w:p w:rsidR="004836DE" w:rsidRPr="00316F26" w:rsidRDefault="004836DE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</w:p>
    <w:p w:rsidR="003374B2" w:rsidRPr="00316F26" w:rsidRDefault="00366874" w:rsidP="004836DE">
      <w:pPr>
        <w:pStyle w:val="a6"/>
        <w:spacing w:before="7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Реализация мероприятий Программы обеспечит создание условий для положительных, качественных изменений социальной и экономической ситуации в Белозерском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муниципальном округе</w:t>
      </w:r>
      <w:r w:rsidRPr="00316F26">
        <w:rPr>
          <w:rFonts w:ascii="PT Astra Sans" w:eastAsia="Arial" w:hAnsi="PT Astra Sans"/>
          <w:sz w:val="24"/>
          <w:szCs w:val="24"/>
        </w:rPr>
        <w:t>, в частности: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функционирование эффективной образовательной сети, обеспечивающей равный доступ  населения Белозерского 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>к услугам образования;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сохранение доступности дошкольного образования для детей в возрасте от 1,5 до 7 лет;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современных условий для реализации образовательных программ;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внедрение в практику современных механизмов и методов вовлеченности детей </w:t>
      </w:r>
      <w:r w:rsidRPr="00316F26">
        <w:rPr>
          <w:rFonts w:ascii="PT Astra Sans" w:eastAsia="Arial" w:hAnsi="PT Astra Sans"/>
          <w:sz w:val="24"/>
          <w:szCs w:val="24"/>
        </w:rPr>
        <w:lastRenderedPageBreak/>
        <w:t>и подростков в позитивную социальную деятельность;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организационно-правовых, управленческих, финансовых условий для реализации дополнительного образования;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доступности качественного образования для лиц с ОВЗ;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условий для обеспечения горячим питанием обучающихся общеобразовательных организаций;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организованного отдыха, оздоровления и досуга детей в каникулярное время;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объединение усилий заинтересованных организаций в решении социально значимых проблем выпускников из замещающих семей;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положительная динамика в развитии семейных форм устройства детей-сирот;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обновление кадрового состава и закрепление молодых специалистов в системе</w:t>
      </w:r>
      <w:r w:rsidR="00C8011D">
        <w:rPr>
          <w:rFonts w:ascii="PT Astra Sans" w:eastAsia="Arial" w:hAnsi="PT Astra Sans"/>
          <w:sz w:val="24"/>
          <w:szCs w:val="24"/>
        </w:rPr>
        <w:t xml:space="preserve"> образования Белозерского 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повышение уровня профессиональной компетентности педагогических и руководящих работников;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3374B2" w:rsidRPr="00316F26" w:rsidRDefault="00366874" w:rsidP="00C92E80">
      <w:pPr>
        <w:tabs>
          <w:tab w:val="left" w:pos="9072"/>
        </w:tabs>
        <w:spacing w:line="240" w:lineRule="auto"/>
        <w:ind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достижение результатов, установленных национальным проектом «Образование»</w:t>
      </w:r>
    </w:p>
    <w:p w:rsidR="003374B2" w:rsidRPr="00316F26" w:rsidRDefault="00366874" w:rsidP="00C92E80">
      <w:pPr>
        <w:tabs>
          <w:tab w:val="left" w:pos="9072"/>
        </w:tabs>
        <w:spacing w:line="240" w:lineRule="auto"/>
        <w:ind w:right="3" w:firstLine="567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VIII. Перечень мероприятий Программы</w:t>
      </w:r>
    </w:p>
    <w:p w:rsidR="003374B2" w:rsidRPr="00316F26" w:rsidRDefault="00366874" w:rsidP="004836DE">
      <w:pPr>
        <w:tabs>
          <w:tab w:val="left" w:pos="0"/>
        </w:tabs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</w:t>
      </w:r>
    </w:p>
    <w:tbl>
      <w:tblPr>
        <w:tblStyle w:val="TableNormal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27"/>
        <w:gridCol w:w="4367"/>
        <w:gridCol w:w="1418"/>
        <w:gridCol w:w="47"/>
        <w:gridCol w:w="2646"/>
      </w:tblGrid>
      <w:tr w:rsidR="003374B2" w:rsidRPr="00316F26" w:rsidTr="00756133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N п/п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(по задачам и направлениям)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Срок реализации,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Ответственный исполнитель, соисполнитель</w:t>
            </w:r>
          </w:p>
        </w:tc>
      </w:tr>
      <w:tr w:rsidR="003374B2" w:rsidRPr="00316F26" w:rsidTr="0075613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 w:right="16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</w:tr>
      <w:tr w:rsidR="003374B2" w:rsidRPr="00316F26" w:rsidTr="00756133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 w:firstLine="134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1.1. Развитие системы дошкольного образования, в том числе обеспечение доступности дошкольного образования в рамках регионального проекта «Поддержка семей, имеющих детей» национального проекта «Образование». Реализация ФГОС дошкольного образования</w:t>
            </w:r>
          </w:p>
        </w:tc>
      </w:tr>
      <w:tr w:rsidR="003374B2" w:rsidRPr="00316F26" w:rsidTr="00756133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2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2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1.1.4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 дошкольных образовательных организаций,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соблюдение лицензионных условий деятельности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2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 w:firstLine="134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5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570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1.2. Модернизация технологий и содержание общего образования в соответствии с требованиями федерального государственного образовательного стандарта в рамках региональных проектов «Современная школа», «Цифровая образовательная среда» национального проекта «Образование»</w:t>
            </w:r>
          </w:p>
        </w:tc>
      </w:tr>
      <w:tr w:rsidR="003374B2" w:rsidRPr="00316F26" w:rsidTr="00756133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Введение федеральных государственных стандартов среднего общего образования в общеобразовательных организациях. Укрепление материально – технической базы образовательных организаций в соответствии с требованиями 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86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 региональном этапе Всероссийской</w:t>
            </w:r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олимпиады школьников по общеобразовательным предметам.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Организация и проведение фестиваля педагогического мастерства, творческих конкурсов с участием педагогических работников; участие сотрудников в областных и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федеральных конкурсах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41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информационно-телекоммуникационной сети "Интернет"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6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04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27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</w:t>
            </w:r>
            <w:r w:rsidRPr="00316F26">
              <w:rPr>
                <w:rFonts w:ascii="PT Astra Sans" w:eastAsia="Arial" w:hAnsi="PT Astra Sans"/>
                <w:spacing w:val="5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инклюзивного образования детей с ограниченными возможностями здоровья и детей-инвалидов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7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48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22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</w:t>
            </w:r>
            <w:proofErr w:type="gramEnd"/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муниципальных образовательных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; детей льготных категорий, в том числе детей с ОВЗ, обучающихся на дому.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39" w:firstLine="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41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1.2.13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школ.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общеобразовательных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0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35" w:hanging="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80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2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Развитие муниципальной системы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53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и обеспечение функционирования центров образования естественно – научной и технологической направленности в общеобразовательных организациях.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70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«Светлодольская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МКОУ «Светлодольская СОШ»</w:t>
            </w:r>
          </w:p>
        </w:tc>
      </w:tr>
      <w:tr w:rsidR="003374B2" w:rsidRPr="00316F26" w:rsidTr="00756133">
        <w:trPr>
          <w:trHeight w:val="169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«Стеклозаводская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МКОУ «Стеклозаводская СОШ»</w:t>
            </w:r>
          </w:p>
        </w:tc>
      </w:tr>
      <w:tr w:rsidR="003374B2" w:rsidRPr="00316F26" w:rsidTr="00756133">
        <w:trPr>
          <w:trHeight w:val="124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756133" w:rsidP="00756133">
            <w:pPr>
              <w:pStyle w:val="TableParagraph"/>
              <w:ind w:right="12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>1.2.20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881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lastRenderedPageBreak/>
              <w:t>1.3. Развитие системы оценки качества общего образования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1.3.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проведение государственной итоговой аттестации выпускников 9-х классов и единого государственного экзамена</w:t>
            </w:r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выпускников 11-х классов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24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Участие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муниципального округа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 региональных мониторинговых исследованиях качества общего образования (в том числе по отдельным учебным предметам)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00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Совершенствование преподавания учебных предметов в общеобразовательных организациях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1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 - ШНОР</w:t>
            </w:r>
          </w:p>
        </w:tc>
      </w:tr>
      <w:tr w:rsidR="003374B2" w:rsidRPr="00316F26" w:rsidTr="00756133">
        <w:trPr>
          <w:trHeight w:val="112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9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2.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 «Реализация государственной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политики в области воспитания, дополнительного образования, отдыха, оздоровления и организованной занятости детей и</w:t>
            </w:r>
            <w:r w:rsidRPr="00316F26">
              <w:rPr>
                <w:rFonts w:ascii="PT Astra Sans" w:eastAsia="Arial" w:hAnsi="PT Astra Sans"/>
                <w:b/>
                <w:spacing w:val="-1"/>
                <w:sz w:val="24"/>
                <w:szCs w:val="24"/>
                <w:lang w:val="ru-RU"/>
              </w:rPr>
              <w:t xml:space="preserve"> м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олодежи»</w:t>
            </w:r>
          </w:p>
        </w:tc>
      </w:tr>
      <w:tr w:rsidR="003374B2" w:rsidRPr="00316F26" w:rsidTr="00756133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42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2.1. 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</w:p>
        </w:tc>
      </w:tr>
      <w:tr w:rsidR="003374B2" w:rsidRPr="00316F26" w:rsidTr="00756133">
        <w:trPr>
          <w:trHeight w:val="123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областном конкурсе «Социально - активная семья Курганской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93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Текущий и капитальный ремонт</w:t>
            </w:r>
            <w:r w:rsidRPr="00316F26">
              <w:rPr>
                <w:rFonts w:ascii="PT Astra Sans" w:eastAsia="Arial" w:hAnsi="PT Astra Sans"/>
                <w:spacing w:val="-19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организаций дополнительного образования,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соблюдение лицензионных</w:t>
            </w:r>
            <w:r w:rsidRPr="00316F26">
              <w:rPr>
                <w:rFonts w:ascii="PT Astra Sans" w:eastAsia="Arial" w:hAnsi="PT Astra Sans"/>
                <w:spacing w:val="-17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условий деятельности образовательных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 Отдел</w:t>
            </w:r>
            <w:r w:rsidRPr="00316F26">
              <w:rPr>
                <w:rFonts w:ascii="PT Astra Sans" w:eastAsia="Arial" w:hAnsi="PT Astra Sans"/>
                <w:spacing w:val="-20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культуры, Сектор социальной политики, учреждения культуры</w:t>
            </w:r>
          </w:p>
        </w:tc>
      </w:tr>
      <w:tr w:rsidR="003374B2" w:rsidRPr="00316F26" w:rsidTr="00756133">
        <w:trPr>
          <w:trHeight w:val="126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 Администрации Белозерского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,</w:t>
            </w:r>
          </w:p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образовательные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рганизации</w:t>
            </w:r>
          </w:p>
        </w:tc>
      </w:tr>
      <w:tr w:rsidR="003374B2" w:rsidRPr="00316F26" w:rsidTr="00756133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709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2.2. Создание условий, обеспечивающих успешную социализацию, позитивную самореализацию в рамках регионального проекта «Социальная активность» национального проекта «Образования» и для отдыха и оздоровления, организованной занятости детей и молодежи</w:t>
            </w:r>
          </w:p>
        </w:tc>
      </w:tr>
      <w:tr w:rsidR="003374B2" w:rsidRPr="00316F26" w:rsidTr="00756133">
        <w:trPr>
          <w:trHeight w:val="201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Вовлечение детей и молодежи в социальную деятельность. Реализация комплекса мер, направленных на формирование здорового и безопасного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политики, учреждения культуры</w:t>
            </w:r>
          </w:p>
        </w:tc>
      </w:tr>
      <w:tr w:rsidR="003374B2" w:rsidRPr="00316F26" w:rsidTr="00756133">
        <w:trPr>
          <w:trHeight w:val="168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Формирование системы выявления и продвижения инициативной и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эффективной социализации детей и молодежи, находящейся в трудной жизненной ситуации. Организация отдыха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при общеобразовательных организациях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образовательные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рганизации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 оздоровительных лагерях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временного трудоустройства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образовательные организации, Государственное казенное учреждение «Центр занятости населения Белозерского и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Варгашинского</w:t>
            </w:r>
            <w:proofErr w:type="spell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муниципальных округов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Курганской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области» (по согласованию)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2.2.7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проведение малозатратных форм отдыха и досуга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учреждения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</w:t>
            </w:r>
          </w:p>
        </w:tc>
      </w:tr>
      <w:tr w:rsidR="003374B2" w:rsidRPr="00316F26" w:rsidTr="00756133">
        <w:trPr>
          <w:trHeight w:val="12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7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878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2.3 Обеспечение </w:t>
            </w:r>
            <w:proofErr w:type="gramStart"/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</w:tr>
      <w:tr w:rsidR="003374B2" w:rsidRPr="00316F26" w:rsidTr="00756133">
        <w:trPr>
          <w:trHeight w:val="276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</w:t>
            </w:r>
          </w:p>
          <w:p w:rsidR="003374B2" w:rsidRPr="00316F26" w:rsidRDefault="003374B2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  <w:tr w:rsidR="003374B2" w:rsidRPr="00316F26" w:rsidTr="00756133">
        <w:trPr>
          <w:trHeight w:val="311"/>
        </w:trPr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2.3.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87" w:right="78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организации,</w:t>
            </w:r>
          </w:p>
          <w:p w:rsidR="003374B2" w:rsidRPr="00316F26" w:rsidRDefault="00366874" w:rsidP="00756133">
            <w:pPr>
              <w:pStyle w:val="TableParagraph"/>
              <w:ind w:left="87" w:right="78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</w:t>
            </w:r>
          </w:p>
          <w:p w:rsidR="003374B2" w:rsidRPr="00316F26" w:rsidRDefault="003374B2" w:rsidP="00756133">
            <w:pPr>
              <w:pStyle w:val="TableParagraph"/>
              <w:ind w:left="146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  <w:tr w:rsidR="003374B2" w:rsidRPr="00316F26" w:rsidTr="00756133">
        <w:trPr>
          <w:trHeight w:val="41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spacing w:before="1"/>
              <w:ind w:left="91" w:right="79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3.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 «Защита прав детей, государственная поддержка детей - сирот и детей, оставшихся без попечения родителей, детей с особыми нуждами»</w:t>
            </w:r>
          </w:p>
        </w:tc>
      </w:tr>
      <w:tr w:rsidR="003374B2" w:rsidRPr="00316F26" w:rsidTr="00756133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spacing w:before="1"/>
              <w:ind w:left="709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3.1.Социальная поддержка детей и  подростков, оставшихся без попечения родителей и детей-сирот</w:t>
            </w:r>
          </w:p>
        </w:tc>
      </w:tr>
      <w:tr w:rsidR="003374B2" w:rsidRPr="00316F26" w:rsidTr="00756133">
        <w:trPr>
          <w:trHeight w:val="93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комплекса мер по подготовке потенциальных замещающих родителей и сопровождению замещающих семей (содержание детей в приемных семьях и семьях опекунов)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00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21" w:right="127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выплаты вознаграждения опекунам (попечителям), приемным родителям.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84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</w:t>
            </w:r>
            <w:r w:rsidRPr="00316F26">
              <w:rPr>
                <w:rFonts w:ascii="PT Astra Sans" w:eastAsia="Arial" w:hAnsi="PT Astra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усыновления (удочерения) ребенка-сироты.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</w:t>
            </w:r>
            <w:r w:rsidRPr="00316F26">
              <w:rPr>
                <w:rFonts w:ascii="PT Astra Sans" w:eastAsia="Arial" w:hAnsi="PT Astra Sans"/>
                <w:spacing w:val="54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родителей, на праве собственности, при подготовке их к заселению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  <w:p w:rsidR="003374B2" w:rsidRPr="00316F26" w:rsidRDefault="003374B2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</w:p>
        </w:tc>
      </w:tr>
      <w:tr w:rsidR="003374B2" w:rsidRPr="00316F26" w:rsidTr="00756133">
        <w:trPr>
          <w:trHeight w:val="63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4.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«Кадровое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ab/>
              <w:t xml:space="preserve">обеспечение </w:t>
            </w:r>
            <w:r w:rsidRPr="00316F26">
              <w:rPr>
                <w:rFonts w:ascii="PT Astra Sans" w:eastAsia="Arial" w:hAnsi="PT Astra Sans"/>
                <w:b/>
                <w:spacing w:val="-3"/>
                <w:sz w:val="24"/>
                <w:szCs w:val="24"/>
                <w:lang w:val="ru-RU"/>
              </w:rPr>
              <w:t xml:space="preserve">системы 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образования Белозерского </w:t>
            </w:r>
            <w:r w:rsidR="00C8011D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муниципального округа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3374B2" w:rsidRPr="00316F26" w:rsidTr="00756133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течение 3-х лет после окончания ими по очной форме обучения государственных образовательных организаций высшего образования или среднего профессионального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0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71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мероприятий по подготовке и переподготовке современных педагогических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86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71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реализации федеральной программы «Земский учитель»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 распространение их опыта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4.5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реализации регионального проекта «Учитель будущего»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58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5.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Обеспечение реализации муниципальной программы и иных мероприятий в сфере </w:t>
            </w:r>
            <w:r w:rsidR="00C8011D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образования Белозерского муниципального округа</w:t>
            </w:r>
          </w:p>
        </w:tc>
      </w:tr>
      <w:tr w:rsidR="003374B2" w:rsidRPr="00316F26" w:rsidTr="00756133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деятельности аппарата Отдела образования Администрации Белозерского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муниципального округа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. Внедрение в практику современных механизмов и методов управления в системе образования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116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 сферы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78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прочих мероприятий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spacing w:before="8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before="72" w:after="0" w:line="240" w:lineRule="auto"/>
        <w:ind w:left="539"/>
        <w:jc w:val="center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bCs/>
          <w:sz w:val="24"/>
          <w:szCs w:val="24"/>
        </w:rPr>
        <w:t>Раздел IX. Целевые индикаторы Программы</w:t>
      </w:r>
    </w:p>
    <w:p w:rsidR="003374B2" w:rsidRPr="00316F26" w:rsidRDefault="00366874" w:rsidP="00C92E80">
      <w:pPr>
        <w:widowControl w:val="0"/>
        <w:autoSpaceDE w:val="0"/>
        <w:autoSpaceDN w:val="0"/>
        <w:spacing w:before="245" w:after="0" w:line="240" w:lineRule="auto"/>
        <w:ind w:left="539" w:right="419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Оценка эффективности реализации государственной программы производится на основе системы целевых индикаторов, приведенных в таблице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5899"/>
        <w:gridCol w:w="823"/>
        <w:gridCol w:w="823"/>
        <w:gridCol w:w="823"/>
      </w:tblGrid>
      <w:tr w:rsidR="003374B2" w:rsidRPr="00316F26" w:rsidTr="00756133">
        <w:trPr>
          <w:trHeight w:val="645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756133" w:rsidRDefault="00366874" w:rsidP="00756133">
            <w:p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</w:pPr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>п</w:t>
            </w:r>
            <w:proofErr w:type="gramEnd"/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Наименование целевого индикатора </w:t>
            </w: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Значение, %</w:t>
            </w:r>
          </w:p>
        </w:tc>
      </w:tr>
      <w:tr w:rsidR="003374B2" w:rsidRPr="00316F26" w:rsidTr="00756133">
        <w:trPr>
          <w:trHeight w:val="645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</w:rPr>
            </w:pPr>
          </w:p>
        </w:tc>
        <w:tc>
          <w:tcPr>
            <w:tcW w:w="32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</w:t>
            </w:r>
          </w:p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</w:t>
            </w:r>
          </w:p>
        </w:tc>
      </w:tr>
      <w:tr w:rsidR="003374B2" w:rsidRPr="00316F26" w:rsidTr="00756133">
        <w:trPr>
          <w:trHeight w:val="1285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485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358E2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  <w:lang w:val="ru-RU"/>
              </w:rPr>
              <w:t>Доступность дошкольного образования для детей в возрасте от 1,5 до 3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119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(процент), в том числе: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</w:tr>
      <w:tr w:rsidR="003374B2" w:rsidRPr="00316F26" w:rsidTr="00756133">
        <w:trPr>
          <w:trHeight w:val="415"/>
        </w:trPr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</w:t>
            </w:r>
          </w:p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начального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56</w:t>
            </w:r>
          </w:p>
        </w:tc>
      </w:tr>
      <w:tr w:rsidR="003374B2" w:rsidRPr="00316F26" w:rsidTr="00756133">
        <w:trPr>
          <w:trHeight w:val="369"/>
        </w:trPr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 основного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55</w:t>
            </w:r>
          </w:p>
        </w:tc>
      </w:tr>
      <w:tr w:rsidR="003374B2" w:rsidRPr="00316F26" w:rsidTr="00756133">
        <w:trPr>
          <w:trHeight w:val="67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 среднего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27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 по образовательным программам начального общего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lastRenderedPageBreak/>
              <w:t xml:space="preserve">образования, охваченным горячим питанием,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1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обучающихся, обеспеченных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99,2</w:t>
            </w:r>
          </w:p>
        </w:tc>
      </w:tr>
      <w:tr w:rsidR="003374B2" w:rsidRPr="00316F26" w:rsidTr="00756133">
        <w:trPr>
          <w:trHeight w:val="79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в ОВЗ обучающихся на дому, получающих поддержку из  бюджета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53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44</w:t>
            </w:r>
          </w:p>
        </w:tc>
      </w:tr>
      <w:tr w:rsidR="003374B2" w:rsidRPr="00316F26" w:rsidTr="00756133">
        <w:trPr>
          <w:trHeight w:val="97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78,5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81,0</w:t>
            </w:r>
          </w:p>
        </w:tc>
      </w:tr>
      <w:tr w:rsidR="003374B2" w:rsidRPr="00316F26" w:rsidTr="00756133">
        <w:trPr>
          <w:trHeight w:val="1707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</w:t>
            </w:r>
          </w:p>
        </w:tc>
      </w:tr>
      <w:tr w:rsidR="003374B2" w:rsidRPr="00316F26" w:rsidTr="00756133">
        <w:trPr>
          <w:trHeight w:val="111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00</w:t>
            </w:r>
          </w:p>
        </w:tc>
      </w:tr>
      <w:tr w:rsidR="003374B2" w:rsidRPr="00316F26" w:rsidTr="00756133">
        <w:trPr>
          <w:trHeight w:val="1274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в Белозерском муниципальном округе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15,9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16,5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18,5</w:t>
            </w:r>
          </w:p>
        </w:tc>
      </w:tr>
      <w:tr w:rsidR="003374B2" w:rsidRPr="00316F26" w:rsidTr="00756133">
        <w:trPr>
          <w:trHeight w:val="140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педагогических работников образовательных организаций, прошедших переподготовку или повышение квалификации, в общей численности педагогических работников образовательных организаций Белозерского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51</w:t>
            </w:r>
          </w:p>
        </w:tc>
      </w:tr>
      <w:tr w:rsidR="003374B2" w:rsidRPr="00316F26" w:rsidTr="00756133">
        <w:trPr>
          <w:trHeight w:val="131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 в возрасте от 6 до 18 лет, охваченных организованными формами отдыха, оздоровления и досуга в каникулярное время от общего количества детей от 6 до 18 лет (процент), в том числе: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972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оздоровлением в лагерях дневного пребывания в каникулярное время, от планируемого количества детей (процент);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972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оздоровлением в загородных оздоровительных лагерях в каникулярное время, от планируемого количества детей (процент);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</w:tbl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 xml:space="preserve">Раздел X. Сведения о механизме </w:t>
      </w:r>
      <w:proofErr w:type="gramStart"/>
      <w:r w:rsidRPr="00316F26">
        <w:rPr>
          <w:rFonts w:ascii="PT Astra Sans" w:eastAsia="Arial" w:hAnsi="PT Astra Sans"/>
          <w:b/>
          <w:sz w:val="24"/>
          <w:szCs w:val="24"/>
        </w:rPr>
        <w:t>контроля за</w:t>
      </w:r>
      <w:proofErr w:type="gramEnd"/>
      <w:r w:rsidRPr="00316F26">
        <w:rPr>
          <w:rFonts w:ascii="PT Astra Sans" w:eastAsia="Arial" w:hAnsi="PT Astra Sans"/>
          <w:b/>
          <w:sz w:val="24"/>
          <w:szCs w:val="24"/>
        </w:rPr>
        <w:t xml:space="preserve"> выполнением Программы</w:t>
      </w:r>
    </w:p>
    <w:p w:rsidR="003374B2" w:rsidRPr="00316F26" w:rsidRDefault="00366874" w:rsidP="00756133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Отдел образования Администрации Белозерского муниципального округа организует ведение отчетности по реализации Программы по установленным формам в соответствии с постановлением  Администрации Белозерского муниципального округа от 22 августа 2022 года № 120 «О муниципальных программах Белозерского муниципального округа»: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shd w:val="clear" w:color="auto" w:fill="FFFFFF"/>
        </w:rPr>
      </w:pPr>
      <w:r w:rsidRPr="00316F26">
        <w:rPr>
          <w:rFonts w:ascii="PT Astra Sans" w:eastAsia="Arial" w:hAnsi="PT Astra Sans"/>
          <w:sz w:val="24"/>
          <w:szCs w:val="24"/>
        </w:rPr>
        <w:t>- подготавливает ежегодно доклад о ходе реализации Программы,</w:t>
      </w:r>
      <w:r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ее подпрограмм, проводит оценку эффективности реализации Программы в разрезе каждой подпрограммы и программных мероприятий;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shd w:val="clear" w:color="auto" w:fill="FFFFFF"/>
        </w:rPr>
      </w:pPr>
      <w:r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- ежегодно, до 1 марта, в Отдел экономики готовит итоговую информацию о ходе и результатах реализации </w:t>
      </w:r>
      <w:r w:rsidRPr="00316F26">
        <w:rPr>
          <w:rFonts w:ascii="PT Astra Sans" w:eastAsia="Arial" w:hAnsi="PT Astra Sans"/>
          <w:sz w:val="24"/>
          <w:szCs w:val="24"/>
        </w:rPr>
        <w:t>Программы и ее подпрограмм;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подготавливает предложения по уточнению перечня программных мероприятий;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организует размещение на официальных сайтах Администрации Белозерского муниципального округа и Отдела образования информации о ходе и результатах реализации Программы;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организует ведение отчетности по реализации Программы.</w:t>
      </w:r>
    </w:p>
    <w:p w:rsidR="003374B2" w:rsidRPr="00316F26" w:rsidRDefault="00366874" w:rsidP="00034B65">
      <w:pPr>
        <w:spacing w:after="0" w:line="240" w:lineRule="auto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Доклад о ходе реализации Программы должен содержать: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1) сведения о результатах реализации Программы за отчетный год;</w:t>
      </w:r>
    </w:p>
    <w:p w:rsidR="003374B2" w:rsidRPr="00316F26" w:rsidRDefault="00034B65" w:rsidP="0075613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2) оценку целевых индикаторов Программы (подпрограмм), которая включает:</w:t>
      </w:r>
    </w:p>
    <w:p w:rsidR="003374B2" w:rsidRPr="00316F26" w:rsidRDefault="00366874" w:rsidP="00756133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r w:rsidR="00034B65">
        <w:rPr>
          <w:rFonts w:ascii="PT Astra Sans" w:eastAsia="Arial" w:hAnsi="PT Astra Sans"/>
          <w:sz w:val="24"/>
          <w:szCs w:val="24"/>
        </w:rPr>
        <w:tab/>
        <w:t xml:space="preserve"> - </w:t>
      </w:r>
      <w:r w:rsidRPr="00316F26">
        <w:rPr>
          <w:rFonts w:ascii="PT Astra Sans" w:eastAsia="Arial" w:hAnsi="PT Astra Sans"/>
          <w:sz w:val="24"/>
          <w:szCs w:val="24"/>
        </w:rPr>
        <w:t xml:space="preserve">динамику целевых значений целевых индикаторов Программы  (подпрограмм), </w:t>
      </w:r>
    </w:p>
    <w:p w:rsidR="003374B2" w:rsidRPr="00316F26" w:rsidRDefault="00366874" w:rsidP="00756133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 </w:t>
      </w:r>
      <w:r w:rsidR="00034B65">
        <w:rPr>
          <w:rFonts w:ascii="PT Astra Sans" w:eastAsia="Arial" w:hAnsi="PT Astra Sans"/>
          <w:sz w:val="24"/>
          <w:szCs w:val="24"/>
        </w:rPr>
        <w:tab/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 оценку  целевых индикаторов Программы  (подпрограмм), т. е. соответствие фактических показателей целевым индикаторам, установленным при утверждении Программы (подпрограмм), за отчетный финансовый год;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3) оценку эффективности результатов реализации Программы (подпрограмм);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4) сведения о финансировании Программы (подпрограмм), т.е. соответствие фактических затрат на реализацию  Программы (подпрограмм) плановым объемам, установленным при утверждении Программы (подпрограмм);</w:t>
      </w:r>
    </w:p>
    <w:p w:rsidR="003374B2" w:rsidRDefault="00366874" w:rsidP="00756133">
      <w:pPr>
        <w:pStyle w:val="a7"/>
        <w:spacing w:before="0" w:beforeAutospacing="0" w:after="0"/>
        <w:ind w:right="40"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обеспечения комплексного контроля над реализацией Программы предусматривается заслушивание отчетов Отдела образования на аппаратных совещаниях у замес</w:t>
      </w:r>
      <w:r w:rsidR="00C8011D">
        <w:rPr>
          <w:rFonts w:ascii="PT Astra Sans" w:eastAsia="Arial" w:hAnsi="PT Astra Sans"/>
          <w:sz w:val="24"/>
          <w:szCs w:val="24"/>
        </w:rPr>
        <w:t>тителя Главы Белозерского 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, начальника управления социальной политики о ходе выполнения Программы за полугодие.</w:t>
      </w:r>
      <w:r w:rsidR="00B574A0">
        <w:rPr>
          <w:rFonts w:ascii="PT Astra Sans" w:eastAsia="Arial" w:hAnsi="PT Astra Sans"/>
          <w:sz w:val="24"/>
          <w:szCs w:val="24"/>
        </w:rPr>
        <w:t xml:space="preserve"> Информация о ходе реализации Программы предоставляется Главе</w:t>
      </w:r>
      <w:r w:rsidR="00034B65">
        <w:rPr>
          <w:rFonts w:ascii="PT Astra Sans" w:eastAsia="Arial" w:hAnsi="PT Astra Sans"/>
          <w:sz w:val="24"/>
          <w:szCs w:val="24"/>
        </w:rPr>
        <w:t xml:space="preserve"> Белозерского</w:t>
      </w:r>
      <w:r w:rsidR="00B574A0">
        <w:rPr>
          <w:rFonts w:ascii="PT Astra Sans" w:eastAsia="Arial" w:hAnsi="PT Astra Sans"/>
          <w:sz w:val="24"/>
          <w:szCs w:val="24"/>
        </w:rPr>
        <w:t xml:space="preserve"> округа. </w:t>
      </w: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Pr="00316F26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4"/>
      </w:tblGrid>
      <w:tr w:rsidR="003374B2" w:rsidRPr="00316F26">
        <w:tc>
          <w:tcPr>
            <w:tcW w:w="4787" w:type="dxa"/>
          </w:tcPr>
          <w:p w:rsidR="003374B2" w:rsidRPr="00316F26" w:rsidRDefault="003374B2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034B65" w:rsidRDefault="00366874" w:rsidP="00B574A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Управляющий делами,</w:t>
            </w:r>
          </w:p>
          <w:p w:rsidR="003374B2" w:rsidRPr="00316F26" w:rsidRDefault="00366874" w:rsidP="00B574A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начальник управления делами </w:t>
            </w:r>
          </w:p>
        </w:tc>
        <w:tc>
          <w:tcPr>
            <w:tcW w:w="4788" w:type="dxa"/>
          </w:tcPr>
          <w:p w:rsidR="003374B2" w:rsidRPr="00316F26" w:rsidRDefault="003374B2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3374B2" w:rsidRPr="00316F26" w:rsidRDefault="003374B2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3374B2" w:rsidRPr="00316F26" w:rsidRDefault="00366874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Н.П. Лифинцев</w:t>
            </w:r>
          </w:p>
        </w:tc>
      </w:tr>
    </w:tbl>
    <w:p w:rsidR="003374B2" w:rsidRPr="00316F26" w:rsidRDefault="003374B2" w:rsidP="00C92E80">
      <w:pPr>
        <w:spacing w:line="240" w:lineRule="auto"/>
        <w:rPr>
          <w:rFonts w:ascii="PT Astra Sans" w:eastAsia="Arial" w:hAnsi="PT Astra Sans"/>
          <w:sz w:val="24"/>
          <w:szCs w:val="24"/>
        </w:rPr>
        <w:sectPr w:rsidR="003374B2" w:rsidRPr="00316F26" w:rsidSect="007F61E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  <w:gridCol w:w="4678"/>
      </w:tblGrid>
      <w:tr w:rsidR="003374B2" w:rsidRPr="00316F26">
        <w:trPr>
          <w:trHeight w:val="282"/>
        </w:trPr>
        <w:tc>
          <w:tcPr>
            <w:tcW w:w="5104" w:type="dxa"/>
          </w:tcPr>
          <w:p w:rsidR="003374B2" w:rsidRPr="00316F26" w:rsidRDefault="003374B2" w:rsidP="00C92E80">
            <w:pPr>
              <w:widowControl w:val="0"/>
              <w:autoSpaceDE w:val="0"/>
              <w:autoSpaceDN w:val="0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374B2" w:rsidRPr="00316F26" w:rsidRDefault="003374B2" w:rsidP="00C92E80">
            <w:pPr>
              <w:widowControl w:val="0"/>
              <w:autoSpaceDE w:val="0"/>
              <w:autoSpaceDN w:val="0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74B2" w:rsidRPr="00316F26" w:rsidRDefault="00366874" w:rsidP="00C92E80">
            <w:pPr>
              <w:widowControl w:val="0"/>
              <w:autoSpaceDE w:val="0"/>
              <w:autoSpaceDN w:val="0"/>
              <w:spacing w:before="2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Приложение к Муниципальной программе «Развитие образования в Белозерском  муниципальном округе» на 2023 – 2025 годы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after="0" w:line="240" w:lineRule="auto"/>
        <w:jc w:val="center"/>
        <w:rPr>
          <w:rFonts w:ascii="PT Astra Sans" w:eastAsia="Arial" w:hAnsi="PT Astra Sans" w:cs="Times New Roman"/>
          <w:i/>
          <w:sz w:val="24"/>
          <w:szCs w:val="24"/>
        </w:rPr>
      </w:pPr>
      <w:bookmarkStart w:id="3" w:name="Приложение"/>
      <w:bookmarkStart w:id="4" w:name="ФИНАНСЫ"/>
      <w:bookmarkEnd w:id="3"/>
      <w:bookmarkEnd w:id="4"/>
      <w:r w:rsidRPr="00316F26">
        <w:rPr>
          <w:rFonts w:ascii="PT Astra Sans" w:eastAsia="Arial" w:hAnsi="PT Astra Sans" w:cs="Times New Roman"/>
          <w:sz w:val="24"/>
          <w:szCs w:val="24"/>
        </w:rPr>
        <w:t>Финансирование Программы</w:t>
      </w:r>
    </w:p>
    <w:p w:rsidR="003374B2" w:rsidRPr="00316F26" w:rsidRDefault="00366874" w:rsidP="00C92E80">
      <w:pPr>
        <w:widowControl w:val="0"/>
        <w:autoSpaceDE w:val="0"/>
        <w:autoSpaceDN w:val="0"/>
        <w:spacing w:before="154" w:after="0" w:line="240" w:lineRule="auto"/>
        <w:ind w:right="214"/>
        <w:rPr>
          <w:rFonts w:ascii="PT Astra Sans" w:eastAsia="Arial" w:hAnsi="PT Astra Sans" w:cs="Times New Roman"/>
          <w:sz w:val="24"/>
          <w:szCs w:val="24"/>
          <w:u w:val="single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Общий объем финансирования Программы за счет средств федерального, областного бюджета, и внебюджетных</w:t>
      </w:r>
      <w:r w:rsidRPr="00316F26">
        <w:rPr>
          <w:rFonts w:ascii="PT Astra Sans" w:eastAsia="Arial" w:hAnsi="PT Astra Sans" w:cs="Times New Roman"/>
          <w:spacing w:val="-3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средств</w:t>
      </w:r>
      <w:r w:rsidRPr="00316F26">
        <w:rPr>
          <w:rFonts w:ascii="PT Astra Sans" w:eastAsia="Arial" w:hAnsi="PT Astra Sans" w:cs="Times New Roman"/>
          <w:spacing w:val="-2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составляет </w:t>
      </w:r>
      <w:r w:rsidRPr="00316F26">
        <w:rPr>
          <w:rFonts w:ascii="PT Astra Sans" w:eastAsia="Arial" w:hAnsi="PT Astra Sans" w:cs="Times New Roman"/>
          <w:sz w:val="24"/>
          <w:szCs w:val="24"/>
          <w:u w:val="single"/>
        </w:rPr>
        <w:t>1309089,55 _тыс. руб., в том числе по</w:t>
      </w:r>
      <w:r w:rsidRPr="00316F26">
        <w:rPr>
          <w:rFonts w:ascii="PT Astra Sans" w:eastAsia="Arial" w:hAnsi="PT Astra Sans" w:cs="Times New Roman"/>
          <w:spacing w:val="-5"/>
          <w:sz w:val="24"/>
          <w:szCs w:val="24"/>
          <w:u w:val="single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  <w:u w:val="single"/>
        </w:rPr>
        <w:t>годам: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136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265"/>
        <w:gridCol w:w="1276"/>
        <w:gridCol w:w="1134"/>
      </w:tblGrid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№ п/п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1309089,55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463467,62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476070,83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369551,1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267897,85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116403,72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129006,93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22487,2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476724,3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564467,4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4"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before="92"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том числе по направлениям финансирования:</w:t>
      </w:r>
    </w:p>
    <w:p w:rsidR="003374B2" w:rsidRPr="00316F26" w:rsidRDefault="003374B2" w:rsidP="00C92E80">
      <w:pPr>
        <w:widowControl w:val="0"/>
        <w:autoSpaceDE w:val="0"/>
        <w:autoSpaceDN w:val="0"/>
        <w:spacing w:before="6" w:after="1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136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265"/>
        <w:gridCol w:w="1276"/>
        <w:gridCol w:w="1134"/>
      </w:tblGrid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№ п/п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801179,71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</w:tr>
      <w:tr w:rsidR="003374B2" w:rsidRPr="00316F26">
        <w:trPr>
          <w:trHeight w:val="3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67371,6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386211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347597,1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Развитие системы дошкольного образования, в том числе обеспечение доступности дошкольного образования в рамках регионального проекта «Поддержка семей, имеющих детей» национального проекта «Образование».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Реализация ФГОС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367536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5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57774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309762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4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1.1.2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Открытие и оснащение стационарных дошкольных групп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функционирующих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112416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37472,0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37472,0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37472,0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0.0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52074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17358,0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17358,0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17358,0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60342,0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20114,0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152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 дошкольных образовательных организаций,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соблюдения лицензионных условий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249420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83140,0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249420,0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83140,0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01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Выплата родителям (законным представителям)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технологий и содержание общего образования в соответствии с требованиями федерального государственного образовательного стандарта в рамках региональных проектов «Современная школа», «Цифровая образовательная среда» национального проекта «Образование»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433628,7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4542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144542,9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144542,9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67371,6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328437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37820,1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Введение федеральных государственных стандартов основного</w:t>
            </w:r>
            <w:r w:rsidRPr="00316F26">
              <w:rPr>
                <w:rFonts w:ascii="PT Astra Sans" w:eastAsia="Arial" w:hAnsi="PT Astra Sans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общего образования в ОО (ОУ). Укрепление материально – технической базы образовательных организаций в соответствии с требованиями</w:t>
            </w:r>
            <w:r w:rsidRPr="00316F26">
              <w:rPr>
                <w:rFonts w:ascii="PT Astra Sans" w:eastAsia="Arial" w:hAnsi="PT Astra Sans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9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 региональном этапе Всероссийской олимпиады школьников по общеобразовательным предметам.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88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88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0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50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1.2.5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в областных и федеральных конкурсах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 - телекоммуникационной сети "Интернет",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tabs>
                <w:tab w:val="center" w:pos="557"/>
                <w:tab w:val="right" w:pos="1115"/>
              </w:tabs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6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1.2.9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353862,0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117954,0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117954,0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117954,0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319008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106336,0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106336,0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106336,0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34854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11618,0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83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1.2.10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гарантированного и безопасного подвоза учащихся к месту учебы, в том числе приобретение школьных автобусов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32345,4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25146,6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5142,0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2056,8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13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Обеспечение деятельности школ.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Создание в общеобразовательных организациях условий, соответствующих санитарно - 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lastRenderedPageBreak/>
              <w:t>общеобразовательных организаций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lastRenderedPageBreak/>
              <w:t>188,1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123,6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267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1.2.13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 льготной категории, в том числе организация бесплатного горячего питания обучающихся с ОВЗ, получающих образование  на дому,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650,7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867,6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92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и муниципальных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43830,0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14610,0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42225,0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14075,0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535,1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200436,25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93916,52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106519,73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200436,25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93916,52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106519,73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4. Развитие системы оценки качества общего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3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проведение государственной итоговой аттестации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выпускников 9-х классов и единого государственного экзамена выпускников 11-х классов общеобразовательных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C8011D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Белозерского муниципального округа</w:t>
            </w:r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региональных</w:t>
            </w:r>
            <w:proofErr w:type="gramEnd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мониторинговых исследований качества общего образования (в том числе по отдельным учебным предметам)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374B2" w:rsidRPr="00316F26">
        <w:trPr>
          <w:trHeight w:val="9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Совершенствование преподавания учебных предметов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общеобразовательных </w:t>
            </w:r>
            <w:proofErr w:type="gramStart"/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организациях</w:t>
            </w:r>
            <w:proofErr w:type="gramEnd"/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A43D95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«Реализация государственной политики в области воспитания и дополнительного образования детей и молодежи»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31676,7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4415,1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27261,6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в областном конкурсе "Социально - активная семья " Курганской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Текущий и капитальный ремонт организаций дополнительного образования,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соблюдения лицензионных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условий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деятельности образовательных организаций.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Создание условий, обеспечивающих успешную социализацию, позитивную самореализацию в рамках регионального проекта «Социальная активность» национального проекта «Образования» и для отдыха и оздоровления, организованной занятости детей и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10200,6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4415,1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5785,5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Вовлечение детей и молодежи в социальную деятельность. Реализация комплекса мер, направленных на формирование здорового образа жизни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tabs>
                <w:tab w:val="center" w:pos="618"/>
                <w:tab w:val="right" w:pos="1236"/>
              </w:tabs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комплекса мер, направленных на выявление и продвижение инициативной и талантливой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Обеспечение эффективной социализации детей и молодежи, находящихся в трудной жизненной ситуации.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Организация отдыха детей, находящихся в трудной жизненной ситуации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2331,9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2308,8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временной трудовой занятости несовершеннолетних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1149,6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 оздоровительных лагерях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967,2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Содержание, ремонт и оснащение загородных оздоровительных лагерей.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5321,4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5321,4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8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2.3.1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2.3.2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84925,2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84835,2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84925,2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84835,2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3.1.1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4864,2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4864,2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выплаты вознаграждения опекуна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попечителям), приемным родителям.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79761,0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79761,0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 усыновления (удочерения) ребенка-сироты.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37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 «Кадровое обеспечение системы</w:t>
            </w:r>
            <w:r w:rsidR="00C8011D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3-х лет после окончания ими по очной форме обучения государственных образовательных организаций высшего образования или среднего профессионального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мероприятий по подготовке и переподготовке современных педагогических кадров в рамках реализации регионального проекта «Учитель будущего»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в реализации федеральной программы «Земский учитель»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 распространение их опыта работы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Обеспечение реализации государственной программы и иные мероприятия в сфере</w:t>
            </w:r>
            <w:r w:rsidR="00C8011D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189419,7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189419,7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63139,3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6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аппарата управления образования. Внедрение в практику современных механизмов и методов управления в системе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5677,8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5677,8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13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 сферы образования Белозерского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прочих мероприятий в сфере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183741,9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183741,9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675469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Мероприятия подпрограммы «Создание новых мест </w:t>
            </w:r>
            <w:r w:rsidRPr="00316F26">
              <w:rPr>
                <w:rFonts w:ascii="PT Astra Sans" w:eastAsia="Arial" w:hAnsi="PT Astra Sans" w:cs="Times New Roman"/>
                <w:b/>
                <w:spacing w:val="-18"/>
                <w:sz w:val="24"/>
                <w:szCs w:val="24"/>
                <w:lang w:val="ru-RU"/>
              </w:rPr>
              <w:t xml:space="preserve">в </w:t>
            </w:r>
            <w:r w:rsidRPr="00316F26">
              <w:rPr>
                <w:rFonts w:ascii="PT Astra Sans" w:eastAsia="Arial" w:hAnsi="PT Astra Sans" w:cs="Times New Roman"/>
                <w:b/>
                <w:spacing w:val="-1"/>
                <w:sz w:val="24"/>
                <w:szCs w:val="24"/>
                <w:lang w:val="ru-RU"/>
              </w:rPr>
              <w:t xml:space="preserve">общеобразовательных </w:t>
            </w:r>
            <w:r w:rsidR="00683E3A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в соответствии с прогнозируемой  потребностью </w:t>
            </w:r>
            <w:r w:rsidRPr="00316F26">
              <w:rPr>
                <w:rFonts w:ascii="PT Astra Sans" w:eastAsia="Arial" w:hAnsi="PT Astra Sans" w:cs="Times New Roman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современными условиями</w:t>
            </w:r>
            <w:r w:rsidRPr="00316F26">
              <w:rPr>
                <w:rFonts w:ascii="PT Astra Sans" w:eastAsia="Arial" w:hAnsi="PT Astra Sans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обучения»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Строительство новой общеобразовательной школы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с. Боровское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675469" w:rsidRDefault="00366874" w:rsidP="00C92E80">
            <w:pPr>
              <w:rPr>
                <w:rFonts w:ascii="PT Astra Sans" w:eastAsia="Arial" w:hAnsi="PT Astra Sans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3374B2" w:rsidRPr="00316F26" w:rsidRDefault="003374B2" w:rsidP="00C92E80">
      <w:pPr>
        <w:spacing w:line="240" w:lineRule="auto"/>
        <w:rPr>
          <w:rFonts w:ascii="PT Astra Sans" w:eastAsia="Arial" w:hAnsi="PT Astra Sans"/>
          <w:sz w:val="24"/>
          <w:szCs w:val="24"/>
        </w:rPr>
      </w:pPr>
    </w:p>
    <w:sectPr w:rsidR="003374B2" w:rsidRPr="00316F26" w:rsidSect="007F61EE">
      <w:pgSz w:w="16840" w:h="11907" w:orient="landscape" w:code="9"/>
      <w:pgMar w:top="1134" w:right="1134" w:bottom="1134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EF8"/>
    <w:multiLevelType w:val="hybridMultilevel"/>
    <w:tmpl w:val="EE5246CC"/>
    <w:lvl w:ilvl="0" w:tplc="214E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6E707F1"/>
    <w:multiLevelType w:val="hybridMultilevel"/>
    <w:tmpl w:val="BC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638"/>
    <w:multiLevelType w:val="hybridMultilevel"/>
    <w:tmpl w:val="F3BE88AC"/>
    <w:lvl w:ilvl="0" w:tplc="5536800E">
      <w:numFmt w:val="bullet"/>
      <w:lvlText w:val="‒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F231AA4"/>
    <w:multiLevelType w:val="hybridMultilevel"/>
    <w:tmpl w:val="33047F00"/>
    <w:lvl w:ilvl="0" w:tplc="EE4A4804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65EC57D3"/>
    <w:multiLevelType w:val="hybridMultilevel"/>
    <w:tmpl w:val="1BB4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B2"/>
    <w:rsid w:val="00034B65"/>
    <w:rsid w:val="000A28B9"/>
    <w:rsid w:val="000D7B00"/>
    <w:rsid w:val="000E1D37"/>
    <w:rsid w:val="00143E55"/>
    <w:rsid w:val="00177337"/>
    <w:rsid w:val="00195BD6"/>
    <w:rsid w:val="002B7894"/>
    <w:rsid w:val="0030572E"/>
    <w:rsid w:val="00316F26"/>
    <w:rsid w:val="003374B2"/>
    <w:rsid w:val="00366874"/>
    <w:rsid w:val="00430395"/>
    <w:rsid w:val="00435664"/>
    <w:rsid w:val="0047243E"/>
    <w:rsid w:val="00482FA4"/>
    <w:rsid w:val="004836DE"/>
    <w:rsid w:val="004E69F4"/>
    <w:rsid w:val="004E6B11"/>
    <w:rsid w:val="00631BD1"/>
    <w:rsid w:val="00650B38"/>
    <w:rsid w:val="00675469"/>
    <w:rsid w:val="00683E3A"/>
    <w:rsid w:val="006A2B44"/>
    <w:rsid w:val="00756133"/>
    <w:rsid w:val="00793DAF"/>
    <w:rsid w:val="007A67EC"/>
    <w:rsid w:val="007F61EE"/>
    <w:rsid w:val="0083624D"/>
    <w:rsid w:val="008D0314"/>
    <w:rsid w:val="0094331E"/>
    <w:rsid w:val="009B0062"/>
    <w:rsid w:val="00A358E2"/>
    <w:rsid w:val="00A43D95"/>
    <w:rsid w:val="00A95BE2"/>
    <w:rsid w:val="00B574A0"/>
    <w:rsid w:val="00B579A8"/>
    <w:rsid w:val="00BD3234"/>
    <w:rsid w:val="00BD4375"/>
    <w:rsid w:val="00C55606"/>
    <w:rsid w:val="00C660D7"/>
    <w:rsid w:val="00C8011D"/>
    <w:rsid w:val="00C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semiHidden/>
    <w:unhideWhenUsed/>
    <w:rPr>
      <w:color w:val="0000FF"/>
      <w:u w:val="single"/>
    </w:rPr>
  </w:style>
  <w:style w:type="table" w:customStyle="1" w:styleId="TableNormal">
    <w:name w:val="Table Normal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unhideWhenUsed/>
    <w:qFormat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semiHidden/>
    <w:unhideWhenUsed/>
    <w:rPr>
      <w:color w:val="0000FF"/>
      <w:u w:val="single"/>
    </w:rPr>
  </w:style>
  <w:style w:type="table" w:customStyle="1" w:styleId="TableNormal">
    <w:name w:val="Table Normal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unhideWhenUsed/>
    <w:qFormat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10981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BCA4-5229-4A07-9157-69624E91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15942</Words>
  <Characters>90875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2022-10-28T13:07:00Z</cp:lastPrinted>
  <dcterms:created xsi:type="dcterms:W3CDTF">2022-11-10T09:00:00Z</dcterms:created>
  <dcterms:modified xsi:type="dcterms:W3CDTF">2022-11-17T11:22:00Z</dcterms:modified>
  <cp:version>0900.0100.01</cp:version>
</cp:coreProperties>
</file>