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C5" w:rsidRPr="00F971E5" w:rsidRDefault="002B7CC5" w:rsidP="00F829DD">
      <w:pPr>
        <w:jc w:val="center"/>
        <w:rPr>
          <w:rStyle w:val="FontStyle17"/>
          <w:bCs/>
          <w:sz w:val="36"/>
          <w:szCs w:val="36"/>
        </w:rPr>
      </w:pPr>
      <w:r w:rsidRPr="00F971E5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2B7CC5" w:rsidRPr="00F971E5" w:rsidRDefault="002B7CC5" w:rsidP="00F829DD">
      <w:pPr>
        <w:pStyle w:val="Style1"/>
        <w:widowControl/>
        <w:spacing w:before="62" w:line="317" w:lineRule="exact"/>
        <w:ind w:left="1790" w:right="1757"/>
        <w:jc w:val="center"/>
        <w:rPr>
          <w:rStyle w:val="FontStyle17"/>
          <w:rFonts w:cs="Times New Roman"/>
          <w:bCs/>
          <w:sz w:val="36"/>
          <w:szCs w:val="36"/>
        </w:rPr>
      </w:pPr>
      <w:r w:rsidRPr="00F971E5">
        <w:rPr>
          <w:rStyle w:val="FontStyle17"/>
          <w:rFonts w:cs="Times New Roman"/>
          <w:bCs/>
          <w:sz w:val="36"/>
          <w:szCs w:val="36"/>
        </w:rPr>
        <w:t>Курганской области</w:t>
      </w:r>
    </w:p>
    <w:p w:rsidR="002B7CC5" w:rsidRPr="00397728" w:rsidRDefault="002B7CC5" w:rsidP="00F829DD">
      <w:pPr>
        <w:rPr>
          <w:sz w:val="24"/>
        </w:rPr>
      </w:pPr>
    </w:p>
    <w:p w:rsidR="002B7CC5" w:rsidRPr="00397728" w:rsidRDefault="002B7CC5" w:rsidP="00F829DD">
      <w:pPr>
        <w:rPr>
          <w:sz w:val="24"/>
        </w:rPr>
      </w:pPr>
    </w:p>
    <w:p w:rsidR="002B7CC5" w:rsidRPr="00F971E5" w:rsidRDefault="002B7CC5" w:rsidP="00F829DD">
      <w:pPr>
        <w:jc w:val="center"/>
        <w:rPr>
          <w:b/>
          <w:sz w:val="52"/>
          <w:szCs w:val="52"/>
        </w:rPr>
      </w:pPr>
      <w:r w:rsidRPr="00F971E5">
        <w:rPr>
          <w:b/>
          <w:sz w:val="52"/>
          <w:szCs w:val="52"/>
        </w:rPr>
        <w:t>ПОСТАНОВЛЕНИЕ</w:t>
      </w:r>
    </w:p>
    <w:p w:rsidR="002B7CC5" w:rsidRPr="00397728" w:rsidRDefault="002B7CC5" w:rsidP="00F829DD">
      <w:pPr>
        <w:jc w:val="center"/>
        <w:rPr>
          <w:b/>
          <w:sz w:val="24"/>
        </w:rPr>
      </w:pPr>
    </w:p>
    <w:p w:rsidR="002B7CC5" w:rsidRPr="00850BC9" w:rsidRDefault="002B7CC5" w:rsidP="00F829DD">
      <w:pPr>
        <w:rPr>
          <w:sz w:val="28"/>
          <w:szCs w:val="28"/>
        </w:rPr>
      </w:pPr>
      <w:r>
        <w:rPr>
          <w:sz w:val="28"/>
          <w:szCs w:val="28"/>
        </w:rPr>
        <w:t xml:space="preserve">    от «31» октября  2016  года  № 553</w:t>
      </w:r>
    </w:p>
    <w:p w:rsidR="002B7CC5" w:rsidRPr="00C14484" w:rsidRDefault="002B7CC5" w:rsidP="00F829DD">
      <w:r w:rsidRPr="00C14484">
        <w:t xml:space="preserve">            </w:t>
      </w:r>
      <w:r>
        <w:t xml:space="preserve">               </w:t>
      </w:r>
      <w:r w:rsidRPr="00C14484">
        <w:t xml:space="preserve"> с. Белозерское</w:t>
      </w:r>
    </w:p>
    <w:p w:rsidR="002B7CC5" w:rsidRPr="00C14484" w:rsidRDefault="002B7CC5" w:rsidP="00F829DD"/>
    <w:p w:rsidR="002B7CC5" w:rsidRPr="00397728" w:rsidRDefault="002B7CC5" w:rsidP="00F829DD">
      <w:pPr>
        <w:rPr>
          <w:sz w:val="24"/>
        </w:rPr>
      </w:pPr>
    </w:p>
    <w:p w:rsidR="002B7CC5" w:rsidRDefault="002B7CC5" w:rsidP="001760EE">
      <w:pPr>
        <w:jc w:val="center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 xml:space="preserve">О муниципальной программе Белозерского района </w:t>
      </w:r>
    </w:p>
    <w:p w:rsidR="002B7CC5" w:rsidRPr="00F829DD" w:rsidRDefault="002B7CC5" w:rsidP="001760EE">
      <w:pPr>
        <w:jc w:val="center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 xml:space="preserve">«Основные направления организации здоровьесбережения </w:t>
      </w:r>
    </w:p>
    <w:p w:rsidR="002B7CC5" w:rsidRPr="00F829DD" w:rsidRDefault="002B7CC5" w:rsidP="001760EE">
      <w:pPr>
        <w:jc w:val="center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>и отдыха детей Белозерского района</w:t>
      </w:r>
      <w:r>
        <w:rPr>
          <w:b/>
          <w:sz w:val="28"/>
          <w:szCs w:val="28"/>
        </w:rPr>
        <w:t>»</w:t>
      </w:r>
      <w:r w:rsidRPr="00F829DD">
        <w:rPr>
          <w:b/>
          <w:sz w:val="28"/>
          <w:szCs w:val="28"/>
        </w:rPr>
        <w:t xml:space="preserve"> на 2017-2019</w:t>
      </w:r>
      <w:r>
        <w:rPr>
          <w:b/>
          <w:sz w:val="28"/>
          <w:szCs w:val="28"/>
        </w:rPr>
        <w:t xml:space="preserve"> годы</w:t>
      </w:r>
    </w:p>
    <w:p w:rsidR="002B7CC5" w:rsidRDefault="002B7CC5" w:rsidP="00F829DD">
      <w:pPr>
        <w:jc w:val="center"/>
        <w:rPr>
          <w:color w:val="000000"/>
        </w:rPr>
      </w:pPr>
    </w:p>
    <w:p w:rsidR="002B7CC5" w:rsidRDefault="002B7CC5" w:rsidP="00F829DD">
      <w:pPr>
        <w:rPr>
          <w:color w:val="000000"/>
        </w:rPr>
      </w:pPr>
    </w:p>
    <w:p w:rsidR="002B7CC5" w:rsidRPr="00F829DD" w:rsidRDefault="002B7CC5" w:rsidP="00F829DD">
      <w:pPr>
        <w:ind w:firstLine="708"/>
        <w:jc w:val="both"/>
        <w:rPr>
          <w:sz w:val="28"/>
          <w:szCs w:val="28"/>
        </w:rPr>
      </w:pPr>
      <w:r w:rsidRPr="00F829DD">
        <w:rPr>
          <w:sz w:val="28"/>
          <w:szCs w:val="28"/>
        </w:rPr>
        <w:t>В целях обеспечения  здоровьесбережения</w:t>
      </w:r>
      <w:r>
        <w:rPr>
          <w:sz w:val="28"/>
          <w:szCs w:val="28"/>
        </w:rPr>
        <w:t xml:space="preserve"> детей,</w:t>
      </w:r>
      <w:r w:rsidRPr="00F829DD">
        <w:rPr>
          <w:sz w:val="28"/>
          <w:szCs w:val="28"/>
        </w:rPr>
        <w:t xml:space="preserve"> отдыха, оздоровления и организованной занятости несовершеннолетних, проживающих на территории Белозерского района, Администрация Белозерского района </w:t>
      </w:r>
    </w:p>
    <w:p w:rsidR="002B7CC5" w:rsidRPr="00C14484" w:rsidRDefault="002B7CC5" w:rsidP="00F829DD">
      <w:pPr>
        <w:jc w:val="both"/>
        <w:rPr>
          <w:sz w:val="10"/>
          <w:szCs w:val="10"/>
        </w:rPr>
      </w:pPr>
    </w:p>
    <w:p w:rsidR="002B7CC5" w:rsidRPr="00F829DD" w:rsidRDefault="002B7CC5" w:rsidP="00F829DD">
      <w:pPr>
        <w:jc w:val="both"/>
        <w:rPr>
          <w:sz w:val="28"/>
          <w:szCs w:val="28"/>
        </w:rPr>
      </w:pPr>
      <w:r w:rsidRPr="00F829DD">
        <w:rPr>
          <w:sz w:val="28"/>
          <w:szCs w:val="28"/>
        </w:rPr>
        <w:t>ПОСТАНОВЛЯЕТ:</w:t>
      </w:r>
    </w:p>
    <w:p w:rsidR="002B7CC5" w:rsidRPr="00C14484" w:rsidRDefault="002B7CC5" w:rsidP="00F829DD">
      <w:pPr>
        <w:jc w:val="both"/>
        <w:rPr>
          <w:sz w:val="10"/>
          <w:szCs w:val="10"/>
        </w:rPr>
      </w:pPr>
    </w:p>
    <w:p w:rsidR="002B7CC5" w:rsidRPr="002B5769" w:rsidRDefault="002B7CC5" w:rsidP="00B90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F829DD">
        <w:rPr>
          <w:sz w:val="28"/>
          <w:szCs w:val="28"/>
        </w:rPr>
        <w:t xml:space="preserve">Утвердить муниципальную программу Белозерского района </w:t>
      </w:r>
      <w:r w:rsidRPr="001760EE">
        <w:rPr>
          <w:sz w:val="28"/>
          <w:szCs w:val="28"/>
        </w:rPr>
        <w:t>«Основные направления организации здоровьесбережения и отдыха детей Белозерского района»</w:t>
      </w:r>
      <w:r w:rsidRPr="00F829DD">
        <w:rPr>
          <w:sz w:val="28"/>
          <w:szCs w:val="28"/>
        </w:rPr>
        <w:t xml:space="preserve"> </w:t>
      </w:r>
      <w:r w:rsidRPr="00F829DD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7</w:t>
      </w:r>
      <w:r w:rsidRPr="00F829DD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F829DD">
        <w:rPr>
          <w:color w:val="000000"/>
          <w:sz w:val="28"/>
          <w:szCs w:val="28"/>
        </w:rPr>
        <w:t xml:space="preserve"> годы</w:t>
      </w:r>
      <w:r w:rsidRPr="00F829DD">
        <w:rPr>
          <w:sz w:val="28"/>
          <w:szCs w:val="28"/>
        </w:rPr>
        <w:t xml:space="preserve"> согласно приложению к настоящему постановлению.</w:t>
      </w:r>
    </w:p>
    <w:p w:rsidR="002B7CC5" w:rsidRDefault="002B7CC5" w:rsidP="00B90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Белозерского района от 6 марта 2014 года №</w:t>
      </w:r>
      <w:r w:rsidRPr="002B5769">
        <w:rPr>
          <w:sz w:val="28"/>
          <w:szCs w:val="28"/>
        </w:rPr>
        <w:t>81 «Об утверждении муниципальной программы Белозерского района «Организация и обеспечение отдыха, оздоровления и занятости детей» на 2014-2016 годы</w:t>
      </w:r>
      <w:r>
        <w:rPr>
          <w:sz w:val="28"/>
          <w:szCs w:val="28"/>
        </w:rPr>
        <w:t>» с 1 января 2017 года.</w:t>
      </w:r>
    </w:p>
    <w:p w:rsidR="002B7CC5" w:rsidRPr="00F829DD" w:rsidRDefault="002B7CC5" w:rsidP="00F82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29DD">
        <w:rPr>
          <w:sz w:val="28"/>
          <w:szCs w:val="28"/>
        </w:rPr>
        <w:t>Разместить настоящее постановление на официальном сайте Администрации Белозерского района.</w:t>
      </w:r>
    </w:p>
    <w:p w:rsidR="002B7CC5" w:rsidRPr="00F829DD" w:rsidRDefault="002B7CC5" w:rsidP="00F82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29DD">
        <w:rPr>
          <w:sz w:val="28"/>
          <w:szCs w:val="28"/>
        </w:rPr>
        <w:t>Контроль за выполнением настоящего постановления возложить на заместителя Главы Белозерского</w:t>
      </w:r>
      <w:r>
        <w:rPr>
          <w:sz w:val="28"/>
          <w:szCs w:val="28"/>
        </w:rPr>
        <w:t xml:space="preserve"> района, начальника управления социальной политики </w:t>
      </w:r>
      <w:r w:rsidRPr="00F829DD">
        <w:rPr>
          <w:sz w:val="28"/>
          <w:szCs w:val="28"/>
        </w:rPr>
        <w:t>Баязитову М.Л.</w:t>
      </w:r>
    </w:p>
    <w:p w:rsidR="002B7CC5" w:rsidRPr="00F829DD" w:rsidRDefault="002B7CC5" w:rsidP="00F829DD">
      <w:pPr>
        <w:jc w:val="both"/>
        <w:rPr>
          <w:sz w:val="28"/>
          <w:szCs w:val="28"/>
        </w:rPr>
      </w:pPr>
    </w:p>
    <w:p w:rsidR="002B7CC5" w:rsidRPr="00F829DD" w:rsidRDefault="002B7CC5" w:rsidP="00F829DD">
      <w:pPr>
        <w:jc w:val="both"/>
        <w:rPr>
          <w:sz w:val="28"/>
          <w:szCs w:val="28"/>
        </w:rPr>
      </w:pPr>
    </w:p>
    <w:p w:rsidR="002B7CC5" w:rsidRPr="00F829DD" w:rsidRDefault="002B7CC5" w:rsidP="00F829DD">
      <w:pPr>
        <w:tabs>
          <w:tab w:val="left" w:pos="0"/>
        </w:tabs>
        <w:jc w:val="both"/>
        <w:rPr>
          <w:sz w:val="28"/>
          <w:szCs w:val="28"/>
        </w:rPr>
      </w:pPr>
    </w:p>
    <w:p w:rsidR="002B7CC5" w:rsidRPr="00F829DD" w:rsidRDefault="002B7CC5" w:rsidP="00F829DD">
      <w:pPr>
        <w:tabs>
          <w:tab w:val="left" w:pos="0"/>
        </w:tabs>
        <w:jc w:val="both"/>
        <w:rPr>
          <w:b/>
          <w:sz w:val="28"/>
          <w:szCs w:val="28"/>
        </w:rPr>
      </w:pPr>
      <w:r w:rsidRPr="00F829DD">
        <w:rPr>
          <w:b/>
          <w:sz w:val="28"/>
          <w:szCs w:val="28"/>
        </w:rPr>
        <w:t>Глава Белоз</w:t>
      </w:r>
      <w:r>
        <w:rPr>
          <w:b/>
          <w:sz w:val="28"/>
          <w:szCs w:val="28"/>
        </w:rPr>
        <w:t>ерского района</w:t>
      </w:r>
      <w:r w:rsidRPr="00F829D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F829DD">
        <w:rPr>
          <w:b/>
          <w:sz w:val="28"/>
          <w:szCs w:val="28"/>
        </w:rPr>
        <w:t xml:space="preserve">                                               В.В. Терёхин</w:t>
      </w:r>
    </w:p>
    <w:p w:rsidR="002B7CC5" w:rsidRPr="003D43F9" w:rsidRDefault="002B7CC5" w:rsidP="00F829DD">
      <w:pPr>
        <w:rPr>
          <w:b/>
        </w:rPr>
      </w:pPr>
    </w:p>
    <w:p w:rsidR="002B7CC5" w:rsidRDefault="002B7CC5" w:rsidP="00F829DD"/>
    <w:p w:rsidR="002B7CC5" w:rsidRDefault="002B7CC5" w:rsidP="00F829DD"/>
    <w:p w:rsidR="002B7CC5" w:rsidRDefault="002B7CC5" w:rsidP="00444CB5">
      <w:pPr>
        <w:spacing w:line="360" w:lineRule="auto"/>
        <w:ind w:firstLine="709"/>
        <w:jc w:val="both"/>
        <w:rPr>
          <w:sz w:val="28"/>
        </w:rPr>
        <w:sectPr w:rsidR="002B7CC5" w:rsidSect="001760EE">
          <w:headerReference w:type="default" r:id="rId7"/>
          <w:pgSz w:w="11907" w:h="16840" w:code="9"/>
          <w:pgMar w:top="1134" w:right="850" w:bottom="1134" w:left="1701" w:header="1077" w:footer="1077" w:gutter="0"/>
          <w:cols w:space="720"/>
          <w:formProt w:val="0"/>
          <w:noEndnote/>
          <w:docGrid w:linePitch="272"/>
        </w:sectPr>
      </w:pPr>
    </w:p>
    <w:p w:rsidR="002B7CC5" w:rsidRDefault="002B7CC5" w:rsidP="00444CB5">
      <w:pPr>
        <w:rPr>
          <w:sz w:val="28"/>
        </w:rPr>
      </w:pPr>
    </w:p>
    <w:p w:rsidR="002B7CC5" w:rsidRDefault="002B7CC5" w:rsidP="00444CB5">
      <w:pPr>
        <w:rPr>
          <w:sz w:val="28"/>
        </w:rPr>
      </w:pPr>
    </w:p>
    <w:p w:rsidR="002B7CC5" w:rsidRDefault="002B7CC5" w:rsidP="00444CB5">
      <w:pPr>
        <w:rPr>
          <w:sz w:val="28"/>
        </w:rPr>
      </w:pPr>
    </w:p>
    <w:p w:rsidR="002B7CC5" w:rsidRDefault="002B7CC5" w:rsidP="00444CB5">
      <w:pPr>
        <w:rPr>
          <w:sz w:val="28"/>
        </w:rPr>
      </w:pPr>
    </w:p>
    <w:tbl>
      <w:tblPr>
        <w:tblW w:w="0" w:type="auto"/>
        <w:tblLook w:val="00A0"/>
      </w:tblPr>
      <w:tblGrid>
        <w:gridCol w:w="5008"/>
        <w:gridCol w:w="4564"/>
      </w:tblGrid>
      <w:tr w:rsidR="002B7CC5" w:rsidRPr="00234F73" w:rsidTr="00802A92">
        <w:tc>
          <w:tcPr>
            <w:tcW w:w="5008" w:type="dxa"/>
          </w:tcPr>
          <w:p w:rsidR="002B7CC5" w:rsidRPr="00234F73" w:rsidRDefault="002B7CC5" w:rsidP="00444CB5"/>
        </w:tc>
        <w:tc>
          <w:tcPr>
            <w:tcW w:w="4564" w:type="dxa"/>
          </w:tcPr>
          <w:p w:rsidR="002B7CC5" w:rsidRPr="00802A92" w:rsidRDefault="002B7CC5" w:rsidP="00802A92">
            <w:r w:rsidRPr="00802A92">
              <w:t>Приложение к  постановлению</w:t>
            </w:r>
          </w:p>
          <w:p w:rsidR="002B7CC5" w:rsidRPr="00802A92" w:rsidRDefault="002B7CC5" w:rsidP="00802A92">
            <w:r w:rsidRPr="00802A92">
              <w:t>Администрации Белозерского района</w:t>
            </w:r>
          </w:p>
          <w:p w:rsidR="002B7CC5" w:rsidRPr="00802A92" w:rsidRDefault="002B7CC5" w:rsidP="00802A92">
            <w:r>
              <w:t>от «31» октября 2016 года  № 553</w:t>
            </w:r>
          </w:p>
          <w:p w:rsidR="002B7CC5" w:rsidRPr="00234F73" w:rsidRDefault="002B7CC5" w:rsidP="00802A92">
            <w:r>
              <w:t>«</w:t>
            </w:r>
            <w:r w:rsidRPr="00802A92">
              <w:t>О муниципальной п</w:t>
            </w:r>
            <w:r>
              <w:t xml:space="preserve">рограмме  </w:t>
            </w:r>
            <w:r w:rsidRPr="00802A92">
              <w:t>Белозерского района</w:t>
            </w:r>
            <w:r>
              <w:t xml:space="preserve"> </w:t>
            </w:r>
            <w:r w:rsidRPr="00802A92">
              <w:t>«Основные  направления</w:t>
            </w:r>
            <w:r>
              <w:t xml:space="preserve"> </w:t>
            </w:r>
            <w:r w:rsidRPr="00802A92">
              <w:t>организации здоровьесбережения</w:t>
            </w:r>
            <w:r>
              <w:t xml:space="preserve"> </w:t>
            </w:r>
            <w:r w:rsidRPr="00802A92">
              <w:t>и отдыха детей Белозерского района»</w:t>
            </w:r>
            <w:r>
              <w:t xml:space="preserve"> </w:t>
            </w:r>
            <w:r w:rsidRPr="00802A92">
              <w:t>на 2017-2019 годы»</w:t>
            </w:r>
          </w:p>
        </w:tc>
      </w:tr>
    </w:tbl>
    <w:p w:rsidR="002B7CC5" w:rsidRDefault="002B7CC5" w:rsidP="00444CB5">
      <w:pPr>
        <w:rPr>
          <w:sz w:val="28"/>
        </w:rPr>
      </w:pPr>
    </w:p>
    <w:p w:rsidR="002B7CC5" w:rsidRDefault="002B7CC5" w:rsidP="002B5769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2B7CC5" w:rsidRPr="0040579C" w:rsidRDefault="002B7CC5" w:rsidP="002B5769">
      <w:pPr>
        <w:jc w:val="center"/>
        <w:outlineLvl w:val="0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>Муниципальная программа Белозерского района</w:t>
      </w:r>
    </w:p>
    <w:p w:rsidR="002B7CC5" w:rsidRPr="0040579C" w:rsidRDefault="002B7CC5" w:rsidP="002B5769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«Основные направления организации здоровьесбережения </w:t>
      </w:r>
    </w:p>
    <w:p w:rsidR="002B7CC5" w:rsidRPr="0040579C" w:rsidRDefault="002B7CC5" w:rsidP="002B5769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>и отдыха детей Белозерского района» на 2017-2019 годы</w:t>
      </w:r>
    </w:p>
    <w:p w:rsidR="002B7CC5" w:rsidRPr="0040579C" w:rsidRDefault="002B7CC5" w:rsidP="00444CB5">
      <w:pPr>
        <w:ind w:left="-709"/>
        <w:jc w:val="center"/>
        <w:rPr>
          <w:b/>
          <w:sz w:val="25"/>
          <w:szCs w:val="25"/>
        </w:rPr>
      </w:pPr>
    </w:p>
    <w:p w:rsidR="002B7CC5" w:rsidRPr="0040579C" w:rsidRDefault="002B7CC5" w:rsidP="00850BC9">
      <w:pPr>
        <w:pStyle w:val="Standard"/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>ПАСПОРТ</w:t>
      </w:r>
    </w:p>
    <w:p w:rsidR="002B7CC5" w:rsidRPr="0040579C" w:rsidRDefault="002B7CC5" w:rsidP="00757BC3">
      <w:pPr>
        <w:pStyle w:val="Standard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>муниципальной программы Белозерского района «Основные направления организации здоровьесбережения и отдыха детей Белозерского района» на 2017-2019  годы</w:t>
      </w:r>
    </w:p>
    <w:p w:rsidR="002B7CC5" w:rsidRPr="0040579C" w:rsidRDefault="002B7CC5" w:rsidP="00444CB5">
      <w:pPr>
        <w:pStyle w:val="Standard"/>
        <w:ind w:left="504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9"/>
        <w:gridCol w:w="6687"/>
      </w:tblGrid>
      <w:tr w:rsidR="002B7CC5" w:rsidRPr="0040579C" w:rsidTr="00D74A67">
        <w:trPr>
          <w:trHeight w:val="794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 w:firstLine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  <w:p w:rsidR="002B7CC5" w:rsidRPr="0040579C" w:rsidRDefault="002B7CC5" w:rsidP="00D74A67">
            <w:pPr>
              <w:pStyle w:val="Standard"/>
              <w:ind w:left="-57" w:right="-57" w:firstLine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444CB5">
            <w:pPr>
              <w:pStyle w:val="Standard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 Белозерского района </w:t>
            </w:r>
            <w:r w:rsidRPr="0040579C">
              <w:rPr>
                <w:rFonts w:ascii="Times New Roman" w:hAnsi="Times New Roman" w:cs="Times New Roman"/>
                <w:bCs/>
                <w:sz w:val="25"/>
                <w:szCs w:val="25"/>
              </w:rPr>
              <w:t>«</w:t>
            </w: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Основные направления организации здоровьесбережения и отдыха детей Белозерского района» на 2017-2019 годы (далее – Программа)</w:t>
            </w:r>
          </w:p>
        </w:tc>
      </w:tr>
      <w:tr w:rsidR="002B7CC5" w:rsidRPr="0040579C" w:rsidTr="00D74A67">
        <w:trPr>
          <w:trHeight w:val="794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850BC9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Основание для разработки муниципальной программы: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24.07.1998 г. №124-ФЗ «Об основных гарантиях прав ребенка в Российской Федерации»;</w:t>
            </w:r>
          </w:p>
          <w:p w:rsidR="002B7CC5" w:rsidRPr="0040579C" w:rsidRDefault="002B7CC5" w:rsidP="00D74A67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 xml:space="preserve">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29.12.2013г. №273-ФЗ «Об образовании в Российской Федерации»;</w:t>
            </w:r>
          </w:p>
          <w:p w:rsidR="002B7CC5" w:rsidRPr="0040579C" w:rsidRDefault="002B7CC5" w:rsidP="00D74A67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03.11.2006 г. №174-ФЗ «Об автономных учреждениях»;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Приказ Министерства образования и науки Российской Федерации от 29.08.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40579C">
                <w:rPr>
                  <w:sz w:val="25"/>
                  <w:szCs w:val="25"/>
                </w:rPr>
                <w:t>2013 г</w:t>
              </w:r>
            </w:smartTag>
            <w:r w:rsidRPr="0040579C">
              <w:rPr>
                <w:sz w:val="25"/>
                <w:szCs w:val="25"/>
              </w:rPr>
              <w:t>. № 1008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bCs/>
                <w:color w:val="26282F"/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закон от 04.05.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40579C">
                <w:rPr>
                  <w:sz w:val="25"/>
                  <w:szCs w:val="25"/>
                </w:rPr>
                <w:t>2011 г</w:t>
              </w:r>
            </w:smartTag>
            <w:r w:rsidRPr="0040579C">
              <w:rPr>
                <w:sz w:val="25"/>
                <w:szCs w:val="25"/>
              </w:rPr>
              <w:t>. №99-ФЗ «О лицензировании отдельных видов деятельности»;</w:t>
            </w:r>
            <w:r w:rsidRPr="0040579C">
              <w:rPr>
                <w:bCs/>
                <w:color w:val="26282F"/>
                <w:sz w:val="25"/>
                <w:szCs w:val="25"/>
              </w:rPr>
              <w:t xml:space="preserve"> 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bCs/>
                <w:color w:val="26282F"/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Федеральный  закон от 08.11.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40579C">
                <w:rPr>
                  <w:sz w:val="25"/>
                  <w:szCs w:val="25"/>
                </w:rPr>
                <w:t>2010 г</w:t>
              </w:r>
            </w:smartTag>
            <w:r w:rsidRPr="0040579C">
              <w:rPr>
                <w:sz w:val="25"/>
                <w:szCs w:val="25"/>
              </w:rPr>
              <w:t>. №293-ФЗ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Постановление Главного государственного санитарного врача Российской Федерации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Постановление Главного государственного санитарного врача Российской Федерации от 19.04.2010 г. №25 «Об утверждении СанПиН 2.4.4.2599-10 «Санитарно-эпидемиологические правила и нормативы СанПиН 2.4.4.2599-10 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Постановление Главного государственного санитарного врача Российской Федерации от 27.12.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40579C">
                <w:rPr>
                  <w:sz w:val="25"/>
                  <w:szCs w:val="25"/>
                </w:rPr>
                <w:t>2013 г</w:t>
              </w:r>
            </w:smartTag>
            <w:r w:rsidRPr="0040579C">
              <w:rPr>
                <w:sz w:val="25"/>
                <w:szCs w:val="25"/>
              </w:rPr>
              <w:t>. №73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Письмо Минздравсоцразвития Российской Федерации  от 14.11.2011 г. №18-2/10/1-7164 «Типовое положение о детском оздоровительном лагере»;</w:t>
            </w:r>
          </w:p>
          <w:p w:rsidR="002B7CC5" w:rsidRPr="0040579C" w:rsidRDefault="002B7CC5" w:rsidP="00D74A67">
            <w:pPr>
              <w:pStyle w:val="NoSpacing"/>
              <w:jc w:val="both"/>
              <w:rPr>
                <w:sz w:val="25"/>
                <w:szCs w:val="25"/>
                <w:lang w:eastAsia="en-US"/>
              </w:rPr>
            </w:pPr>
            <w:r w:rsidRPr="0040579C">
              <w:rPr>
                <w:sz w:val="25"/>
                <w:szCs w:val="25"/>
                <w:lang w:eastAsia="en-US"/>
              </w:rPr>
              <w:t xml:space="preserve">Постановление Главного государственного санитарного врача Российской Федерации от 14.05.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0579C">
                <w:rPr>
                  <w:sz w:val="25"/>
                  <w:szCs w:val="25"/>
                  <w:lang w:eastAsia="en-US"/>
                </w:rPr>
                <w:t>2013 г</w:t>
              </w:r>
            </w:smartTag>
            <w:r w:rsidRPr="0040579C">
              <w:rPr>
                <w:sz w:val="25"/>
                <w:szCs w:val="25"/>
                <w:lang w:eastAsia="en-US"/>
              </w:rPr>
              <w:t>. №25 «Об утверждении СанПиН 2.4.4. 3048-13 «Санитарно-эпидемиологические требования к устройству и организации работы детских лагерей палаточного типа»;</w:t>
            </w:r>
          </w:p>
          <w:p w:rsidR="002B7CC5" w:rsidRPr="0040579C" w:rsidRDefault="002B7CC5" w:rsidP="00AD0E1D">
            <w:pPr>
              <w:pStyle w:val="NoSpacing"/>
              <w:jc w:val="both"/>
              <w:rPr>
                <w:color w:val="000000"/>
                <w:sz w:val="25"/>
                <w:szCs w:val="25"/>
              </w:rPr>
            </w:pPr>
            <w:r w:rsidRPr="0040579C">
              <w:rPr>
                <w:bCs/>
                <w:color w:val="000000"/>
                <w:sz w:val="25"/>
                <w:szCs w:val="25"/>
              </w:rPr>
              <w:t>Постановление Правительства Российской Федерации от 28.10.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40579C">
                <w:rPr>
                  <w:bCs/>
                  <w:color w:val="000000"/>
                  <w:sz w:val="25"/>
                  <w:szCs w:val="25"/>
                </w:rPr>
                <w:t>2013 г</w:t>
              </w:r>
            </w:smartTag>
            <w:r w:rsidRPr="0040579C">
              <w:rPr>
                <w:bCs/>
                <w:color w:val="000000"/>
                <w:sz w:val="25"/>
                <w:szCs w:val="25"/>
              </w:rPr>
              <w:t>. №966 «О лицензировании образовательной деятельности».</w:t>
            </w:r>
          </w:p>
        </w:tc>
      </w:tr>
      <w:tr w:rsidR="002B7CC5" w:rsidRPr="0040579C" w:rsidTr="00D74A67">
        <w:trPr>
          <w:trHeight w:val="18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Заказчик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 w:hanging="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Администрация Белозерского района</w:t>
            </w:r>
          </w:p>
        </w:tc>
      </w:tr>
      <w:tr w:rsidR="002B7CC5" w:rsidRPr="0040579C" w:rsidTr="00D74A67">
        <w:trPr>
          <w:trHeight w:val="17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right="-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 w:hanging="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Отдел образования Администрации Белозерского района</w:t>
            </w:r>
          </w:p>
        </w:tc>
      </w:tr>
      <w:tr w:rsidR="002B7CC5" w:rsidRPr="0040579C" w:rsidTr="00D74A67">
        <w:trPr>
          <w:trHeight w:val="173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Разработчик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 w:hanging="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Отдел образования Администрации Белозерского района</w:t>
            </w:r>
          </w:p>
        </w:tc>
      </w:tr>
      <w:tr w:rsidR="002B7CC5" w:rsidRPr="0040579C" w:rsidTr="00D74A67">
        <w:trPr>
          <w:trHeight w:val="31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Цели и задачи муниципальной 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 xml:space="preserve">Цель Программы: </w:t>
            </w:r>
          </w:p>
          <w:p w:rsidR="002B7CC5" w:rsidRPr="0040579C" w:rsidRDefault="002B7CC5" w:rsidP="00D74A67">
            <w:pPr>
              <w:suppressAutoHyphens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создание условий для повышения качества услуг по организации здоровьесбережения и отдыха детей Белозерского района.</w:t>
            </w:r>
          </w:p>
          <w:p w:rsidR="002B7CC5" w:rsidRPr="0040579C" w:rsidRDefault="002B7CC5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Задачи Программы:</w:t>
            </w:r>
          </w:p>
          <w:p w:rsidR="002B7CC5" w:rsidRPr="0040579C" w:rsidRDefault="002B7CC5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1) формирование у детей осознанного отношения к сохранению здоровья;</w:t>
            </w:r>
          </w:p>
          <w:p w:rsidR="002B7CC5" w:rsidRPr="0040579C" w:rsidRDefault="002B7CC5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2) создание условий для реализации мероприятий, направленных на здоровьесбережение детей;</w:t>
            </w:r>
          </w:p>
          <w:p w:rsidR="002B7CC5" w:rsidRPr="0040579C" w:rsidRDefault="002B7CC5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3) обеспечение безопасности пребывания детей в  организациях, обеспечивающих отдых детей;</w:t>
            </w:r>
          </w:p>
          <w:p w:rsidR="002B7CC5" w:rsidRPr="0040579C" w:rsidRDefault="002B7CC5" w:rsidP="00FF2FED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4) создание условий для содержательного досуга детей, развитие их физического, духовно-нравственного и культурного потенциала;</w:t>
            </w:r>
          </w:p>
          <w:p w:rsidR="002B7CC5" w:rsidRPr="0040579C" w:rsidRDefault="002B7CC5" w:rsidP="00757BC3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5)</w:t>
            </w:r>
            <w:r w:rsidRPr="0040579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координация деятельности учреждений и организаций, обеспечивающих здоровьесбережение и отдых детей.</w:t>
            </w:r>
          </w:p>
        </w:tc>
      </w:tr>
      <w:tr w:rsidR="002B7CC5" w:rsidRPr="0040579C" w:rsidTr="00D74A67">
        <w:trPr>
          <w:trHeight w:val="31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Целевые индикаторы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образовательных учреждений Белозерского района, использующих здоровьесберегающие технологии, %;</w:t>
            </w:r>
          </w:p>
          <w:p w:rsidR="002B7CC5" w:rsidRPr="0040579C" w:rsidRDefault="002B7CC5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организации, %;</w:t>
            </w:r>
          </w:p>
          <w:p w:rsidR="002B7CC5" w:rsidRPr="0040579C" w:rsidRDefault="002B7CC5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 детей, охваченных отдыхом в лагерях с дневным пребыванием в летний период, от общего числа несовершеннолетних в возрасте от 6 лет, %;</w:t>
            </w:r>
          </w:p>
          <w:p w:rsidR="002B7CC5" w:rsidRPr="0040579C" w:rsidRDefault="002B7CC5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детей, охваченных отдыхом в загородных лагерях, от общего числа несовершеннолетних в возрасте от 6 лет,  %;</w:t>
            </w:r>
          </w:p>
          <w:p w:rsidR="002B7CC5" w:rsidRPr="0040579C" w:rsidRDefault="002B7CC5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Доля детей, охваченных малозатратными формами отдыха, от общего числа несовершеннолетних в возрасте от 6 лет, %;</w:t>
            </w:r>
          </w:p>
          <w:p w:rsidR="002B7CC5" w:rsidRPr="0040579C" w:rsidRDefault="002B7CC5" w:rsidP="00D8240E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охвата отдыхом и оздоровлением детей, находящихся в трудной жизненной ситуации, в возрасте от 6 на уровне 2016 года, %.</w:t>
            </w:r>
          </w:p>
        </w:tc>
      </w:tr>
      <w:tr w:rsidR="002B7CC5" w:rsidRPr="0040579C" w:rsidTr="00D74A67">
        <w:trPr>
          <w:trHeight w:val="206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Сроки реализации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color w:val="000000"/>
                <w:sz w:val="25"/>
                <w:szCs w:val="25"/>
              </w:rPr>
              <w:t>2017-2019 годы</w:t>
            </w:r>
          </w:p>
        </w:tc>
      </w:tr>
      <w:tr w:rsidR="002B7CC5" w:rsidRPr="0040579C" w:rsidTr="00D74A67">
        <w:trPr>
          <w:trHeight w:val="1069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Финансовое обеспечение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 w:hanging="20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Средства районного бюджета 1 500 000 рублей.</w:t>
            </w:r>
          </w:p>
          <w:p w:rsidR="002B7CC5" w:rsidRPr="0040579C" w:rsidRDefault="002B7CC5" w:rsidP="00444CB5">
            <w:pPr>
              <w:pStyle w:val="Standard"/>
              <w:tabs>
                <w:tab w:val="left" w:pos="426"/>
              </w:tabs>
              <w:ind w:left="-57" w:right="-57" w:hanging="2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7CC5" w:rsidRPr="0040579C" w:rsidTr="00D74A67">
        <w:trPr>
          <w:trHeight w:val="841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D74A67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Ожидаемые  результаты от реализации муниципальной программы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CC5" w:rsidRPr="0040579C" w:rsidRDefault="002B7CC5" w:rsidP="00AD0E1D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образовательных учреждений Белозерского района, использующих здоровьесберегающие технологии,  100 %;</w:t>
            </w:r>
          </w:p>
          <w:p w:rsidR="002B7CC5" w:rsidRPr="0040579C" w:rsidRDefault="002B7CC5" w:rsidP="002242E6">
            <w:pPr>
              <w:suppressAutoHyphens/>
              <w:snapToGrid w:val="0"/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Увеличение доли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организации, с 30,0 % в 2016 году до 33,0 % в 2019 году;</w:t>
            </w:r>
          </w:p>
          <w:p w:rsidR="002B7CC5" w:rsidRPr="0040579C" w:rsidRDefault="002B7CC5" w:rsidP="00224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Доля детей, охваченных отдыхом в лагерях с дневным пребыванием в летний период, от общего числа несовершеннолетних в возрасте от 6  лет  не менее 62 %</w:t>
            </w:r>
            <w:r w:rsidRPr="0040579C">
              <w:rPr>
                <w:rFonts w:ascii="Times New Roman" w:hAnsi="Times New Roman" w:cs="Times New Roman"/>
                <w:b/>
                <w:sz w:val="25"/>
                <w:szCs w:val="25"/>
              </w:rPr>
              <w:t>;</w:t>
            </w:r>
          </w:p>
          <w:p w:rsidR="002B7CC5" w:rsidRPr="0040579C" w:rsidRDefault="002B7CC5" w:rsidP="002242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0579C">
              <w:rPr>
                <w:rFonts w:ascii="Times New Roman" w:hAnsi="Times New Roman" w:cs="Times New Roman"/>
                <w:sz w:val="25"/>
                <w:szCs w:val="25"/>
              </w:rPr>
              <w:t>Увеличение доли детей, охваченных отдыхом  в загородных лагерях, от общего числа несовершеннолетних в возрасте от 6 лет с 11 % в 2016 году до 14 % в 2019 году;</w:t>
            </w:r>
          </w:p>
          <w:p w:rsidR="002B7CC5" w:rsidRPr="0040579C" w:rsidRDefault="002B7CC5" w:rsidP="002242E6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детей, охваченных малозатратными формами отдыха, от общего числа несовершеннолетних в возрасте от 6 лет на уровне 2016 года – 2 %;</w:t>
            </w:r>
          </w:p>
          <w:p w:rsidR="002B7CC5" w:rsidRPr="0040579C" w:rsidRDefault="002B7CC5" w:rsidP="002242E6">
            <w:pPr>
              <w:jc w:val="both"/>
              <w:rPr>
                <w:sz w:val="25"/>
                <w:szCs w:val="25"/>
              </w:rPr>
            </w:pPr>
            <w:r w:rsidRPr="0040579C">
              <w:rPr>
                <w:sz w:val="25"/>
                <w:szCs w:val="25"/>
              </w:rPr>
              <w:t>Сохранение доли охвата отдыхом и оздоровлением детей, находящихся в трудной жизненной ситуации, в возрасте от 6 на уровне 2016 года - 100 %.</w:t>
            </w:r>
          </w:p>
        </w:tc>
      </w:tr>
    </w:tbl>
    <w:p w:rsidR="002B7CC5" w:rsidRPr="0040579C" w:rsidRDefault="002B7CC5" w:rsidP="00444CB5">
      <w:pPr>
        <w:rPr>
          <w:sz w:val="25"/>
          <w:szCs w:val="25"/>
        </w:rPr>
      </w:pPr>
    </w:p>
    <w:p w:rsidR="002B7CC5" w:rsidRPr="0040579C" w:rsidRDefault="002B7CC5" w:rsidP="000D2A1D">
      <w:pPr>
        <w:pStyle w:val="BodyTextIndent2"/>
        <w:spacing w:line="240" w:lineRule="auto"/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</w:t>
      </w:r>
      <w:r w:rsidRPr="0040579C">
        <w:rPr>
          <w:b/>
          <w:sz w:val="25"/>
          <w:szCs w:val="25"/>
        </w:rPr>
        <w:t xml:space="preserve">.  Характеристика проблемы, на решение которой направлена программа </w:t>
      </w:r>
    </w:p>
    <w:p w:rsidR="002B7CC5" w:rsidRPr="0040579C" w:rsidRDefault="002B7CC5" w:rsidP="000D2A1D">
      <w:pPr>
        <w:pStyle w:val="BodyTextIndent2"/>
        <w:spacing w:after="0" w:line="240" w:lineRule="auto"/>
        <w:ind w:left="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Проблема сохранения и укрепления здоровья детей и подростков детей в настоящее время является одной из наиболее важных социальных проблем.</w:t>
      </w:r>
      <w:r w:rsidRPr="0040579C">
        <w:rPr>
          <w:b/>
          <w:sz w:val="25"/>
          <w:szCs w:val="25"/>
        </w:rPr>
        <w:t xml:space="preserve">   </w:t>
      </w:r>
      <w:r w:rsidRPr="0040579C">
        <w:rPr>
          <w:i/>
          <w:iCs/>
          <w:sz w:val="25"/>
          <w:szCs w:val="25"/>
        </w:rPr>
        <w:t xml:space="preserve"> </w:t>
      </w:r>
      <w:r w:rsidRPr="0040579C">
        <w:rPr>
          <w:sz w:val="25"/>
          <w:szCs w:val="25"/>
        </w:rPr>
        <w:t xml:space="preserve">       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Здоровьесбережение на сегодняшний день является одной из ведущих тенденций в образовании.  В образовательных организациях Белозерского района  созданы организационно-педагогические условия для сохранения здоровья обучающихся: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соблюдение норм и правил СанПиНов;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использование здоровьесберегающих технологий (закаливание,  гимнастика для глаз, цветотерапия, музыкотерапия, пескотерапия, сказкотерапия, оздоровительный бег, витамино- и фитотерапия);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работа педагогов-психологов;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проведение в соответствии с программами и планами работы спортивно-оздоровительных мероприятий;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работа спортивных кружков и секций;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 xml:space="preserve">- участие учреждений  в оздоровительных и спортивных мероприятиях.          </w:t>
      </w:r>
    </w:p>
    <w:p w:rsidR="002B7CC5" w:rsidRPr="0040579C" w:rsidRDefault="002B7CC5" w:rsidP="00444CB5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>С внедрением комплексов здоровьесберегающих технологий в практику работы образовательных учреждений улучшаются показатели здоровья обучающихся. На протяжении 5 лет в 100% образовательных учреждений Белозерского района используются здоровьесберегающие технологии.</w:t>
      </w:r>
    </w:p>
    <w:p w:rsidR="002B7CC5" w:rsidRPr="0040579C" w:rsidRDefault="002B7CC5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</w:t>
      </w:r>
      <w:r w:rsidRPr="0040579C">
        <w:rPr>
          <w:b/>
          <w:sz w:val="25"/>
          <w:szCs w:val="25"/>
        </w:rPr>
        <w:t xml:space="preserve"> </w:t>
      </w:r>
      <w:r w:rsidRPr="0040579C">
        <w:rPr>
          <w:sz w:val="25"/>
          <w:szCs w:val="25"/>
        </w:rPr>
        <w:t>В образовательных учреждениях района в 2016 году обучается  87  детей с ограниченными возможностями здоровья, из них 83 ребёнка школьного возраста, 4 ребенка дошкольного возраста. В зависимости от состояния здоровья данный контингент детей обучается в массовых классах,  на дому. Для совершенствования работы в области здоровьесбережения детей с ограниченными возможностями здоровья необходимо:</w:t>
      </w:r>
    </w:p>
    <w:p w:rsidR="002B7CC5" w:rsidRPr="0040579C" w:rsidRDefault="002B7CC5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 xml:space="preserve"> проводить целенаправленную работу по повышению квалификации учителей школ и воспитателей дошкольных организаций, осуществляющих обучение детей указанной категории; </w:t>
      </w:r>
    </w:p>
    <w:p w:rsidR="002B7CC5" w:rsidRPr="0040579C" w:rsidRDefault="002B7CC5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организовывать  психолого-педагогическую и медико-социальную помощь детям и родителям (законным представителям);</w:t>
      </w:r>
    </w:p>
    <w:p w:rsidR="002B7CC5" w:rsidRPr="0040579C" w:rsidRDefault="002B7CC5" w:rsidP="009670FD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обеспечивать доступность к социально-значимым объектам района.</w:t>
      </w:r>
    </w:p>
    <w:p w:rsidR="002B7CC5" w:rsidRPr="0040579C" w:rsidRDefault="002B7CC5" w:rsidP="00444CB5">
      <w:pPr>
        <w:tabs>
          <w:tab w:val="left" w:pos="709"/>
        </w:tabs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В системе образования Белозерского района созданы условия для удовлетворения запросов населения на услуги по организации отдыха детей в летний период. </w:t>
      </w:r>
    </w:p>
    <w:p w:rsidR="002B7CC5" w:rsidRPr="0040579C" w:rsidRDefault="002B7CC5" w:rsidP="00444CB5">
      <w:pPr>
        <w:shd w:val="clear" w:color="auto" w:fill="FFFFFF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40579C">
        <w:rPr>
          <w:color w:val="000000"/>
          <w:sz w:val="25"/>
          <w:szCs w:val="25"/>
        </w:rPr>
        <w:t xml:space="preserve">         Для оказания поддержки семье в вопросе </w:t>
      </w:r>
      <w:r w:rsidRPr="0040579C">
        <w:rPr>
          <w:sz w:val="25"/>
          <w:szCs w:val="25"/>
        </w:rPr>
        <w:t>организации отдыха  несовершеннолетних Белозерского района от 6 лет в каникулярное время</w:t>
      </w:r>
      <w:r w:rsidRPr="0040579C">
        <w:rPr>
          <w:color w:val="000000"/>
          <w:sz w:val="25"/>
          <w:szCs w:val="25"/>
        </w:rPr>
        <w:t xml:space="preserve">  функционирует  МКУ «ДОЛ им. А. Рогачева», в котором в 2016 году отдохнули  200  детей Белозерского района (всего – 1922 человека), что составляет 10,4 % от общего числа несовершеннолетних от  6 лет. </w:t>
      </w:r>
    </w:p>
    <w:p w:rsidR="002B7CC5" w:rsidRPr="0040579C" w:rsidRDefault="002B7CC5" w:rsidP="00444CB5">
      <w:pPr>
        <w:shd w:val="clear" w:color="auto" w:fill="FFFFFF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40579C">
        <w:rPr>
          <w:color w:val="000000"/>
          <w:sz w:val="25"/>
          <w:szCs w:val="25"/>
        </w:rPr>
        <w:t>В период летних каникул организуется работа лагерей с дневным пребыванием на базе общеобразовательных учреждений. В 2016 году в таких лагерях отдохнули 1200 детей (62,4 % от общего количества несовершеннолетних от 6 лет). Традиционно организуются малозатратные формы отдыха – походы, путешествия, экскурсии; данный вид отдыха не только развивает физические и личностные качества детей, но и  формирует познавательную активность, способствует воспитанию патриотизма. Функционирование различных организованных форм отдыха и оздоровления в течение всего летнего периода (опорные площадки по месту жительства) позволяет детям в непринужденной обстановке заниматься физическими упражнениями, развивать внимание, мышление, память, творческие способности. Проведение опорных площадок, в том числе на воздухе, служит альтернативной заменой пассивных увлечений детей в летний период (просмотр телепередач, компьютерные игры, социальные сети).</w:t>
      </w:r>
    </w:p>
    <w:p w:rsidR="002B7CC5" w:rsidRPr="0040579C" w:rsidRDefault="002B7CC5" w:rsidP="00444CB5">
      <w:pPr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Проблемы в организации здоровьесбережения и отдыха  детей: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недостаточная сформированность у детей и подростков потребности в сохранении и укреплении своего здоровья;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отсутствуют необходимые специальные условия в организациях обеспечивающих отдых, оздоровление и занятость подростков, в том числе детей с ограниченными возможностями здоровья;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 xml:space="preserve">несоответствие условий учреждений отдыха современным требованиям развития социума.  </w:t>
      </w:r>
    </w:p>
    <w:p w:rsidR="002B7CC5" w:rsidRPr="0040579C" w:rsidRDefault="002B7CC5" w:rsidP="00444CB5">
      <w:pPr>
        <w:pStyle w:val="BodyText"/>
        <w:spacing w:after="0"/>
        <w:jc w:val="both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 </w:t>
      </w:r>
    </w:p>
    <w:p w:rsidR="002B7CC5" w:rsidRPr="0040579C" w:rsidRDefault="002B7CC5" w:rsidP="00444CB5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II</w:t>
      </w:r>
      <w:r w:rsidRPr="0040579C">
        <w:rPr>
          <w:b/>
          <w:sz w:val="25"/>
          <w:szCs w:val="25"/>
        </w:rPr>
        <w:t>. Цель и задачи программы</w:t>
      </w:r>
    </w:p>
    <w:p w:rsidR="002B7CC5" w:rsidRPr="0040579C" w:rsidRDefault="002B7CC5" w:rsidP="00444CB5">
      <w:pPr>
        <w:ind w:firstLine="709"/>
        <w:jc w:val="both"/>
        <w:rPr>
          <w:b/>
          <w:sz w:val="25"/>
          <w:szCs w:val="25"/>
        </w:rPr>
      </w:pP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1. Цель Программы:</w:t>
      </w:r>
    </w:p>
    <w:p w:rsidR="002B7CC5" w:rsidRPr="0040579C" w:rsidRDefault="002B7CC5" w:rsidP="00444CB5">
      <w:pPr>
        <w:suppressAutoHyphens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создание условий для повышения качества услуг по организации здоровьесбережения и отдыха детей и подростков.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2. Задачи Программы: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  1) формирование у детей осознанного отношения к сохранению здоровья;</w:t>
      </w:r>
    </w:p>
    <w:p w:rsidR="002B7CC5" w:rsidRPr="0040579C" w:rsidRDefault="002B7CC5" w:rsidP="00444CB5">
      <w:pPr>
        <w:pStyle w:val="NoSpacing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   2) создание  условий для реализации мероприятий, направленных на здоровьесбережение детей;</w:t>
      </w:r>
    </w:p>
    <w:p w:rsidR="002B7CC5" w:rsidRPr="0040579C" w:rsidRDefault="002B7CC5" w:rsidP="00444CB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            3) обеспечение безопасности пребывания детей в  организациях, обеспечивающих отдых детей;</w:t>
      </w:r>
    </w:p>
    <w:p w:rsidR="002B7CC5" w:rsidRPr="0040579C" w:rsidRDefault="002B7CC5" w:rsidP="00444CB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             4) создание условий для содержательного досуга детей, развитие их физического, духовно-нравственного и культурного потенциала;</w:t>
      </w:r>
    </w:p>
    <w:p w:rsidR="002B7CC5" w:rsidRPr="0040579C" w:rsidRDefault="002B7CC5" w:rsidP="00444CB5">
      <w:pPr>
        <w:ind w:firstLine="709"/>
        <w:jc w:val="both"/>
        <w:rPr>
          <w:b/>
          <w:sz w:val="25"/>
          <w:szCs w:val="25"/>
        </w:rPr>
      </w:pPr>
      <w:r w:rsidRPr="0040579C">
        <w:rPr>
          <w:sz w:val="25"/>
          <w:szCs w:val="25"/>
        </w:rPr>
        <w:t xml:space="preserve">   5)</w:t>
      </w:r>
      <w:r w:rsidRPr="0040579C">
        <w:rPr>
          <w:b/>
          <w:sz w:val="25"/>
          <w:szCs w:val="25"/>
        </w:rPr>
        <w:t xml:space="preserve"> </w:t>
      </w:r>
      <w:r w:rsidRPr="0040579C">
        <w:rPr>
          <w:sz w:val="25"/>
          <w:szCs w:val="25"/>
        </w:rPr>
        <w:t>координация деятельности учреждений и организаций, обеспечивающих здоровьесбережение и отдых детей.</w:t>
      </w:r>
    </w:p>
    <w:p w:rsidR="002B7CC5" w:rsidRPr="0040579C" w:rsidRDefault="002B7CC5" w:rsidP="00444CB5">
      <w:pPr>
        <w:pStyle w:val="Standard"/>
        <w:tabs>
          <w:tab w:val="left" w:pos="928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>Достижение цели и задач Программы обеспечивается за счет реализации программных мероприятий, указанных в приложении к Программе.</w:t>
      </w:r>
    </w:p>
    <w:p w:rsidR="002B7CC5" w:rsidRPr="0040579C" w:rsidRDefault="002B7CC5" w:rsidP="00444CB5">
      <w:pPr>
        <w:ind w:firstLine="709"/>
        <w:jc w:val="center"/>
        <w:rPr>
          <w:b/>
          <w:sz w:val="25"/>
          <w:szCs w:val="25"/>
        </w:rPr>
      </w:pPr>
    </w:p>
    <w:p w:rsidR="002B7CC5" w:rsidRPr="0040579C" w:rsidRDefault="002B7CC5" w:rsidP="00444CB5">
      <w:pPr>
        <w:ind w:firstLine="709"/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III</w:t>
      </w:r>
      <w:r w:rsidRPr="0040579C">
        <w:rPr>
          <w:b/>
          <w:sz w:val="25"/>
          <w:szCs w:val="25"/>
        </w:rPr>
        <w:t>. Сроки реализации программы</w:t>
      </w:r>
    </w:p>
    <w:p w:rsidR="002B7CC5" w:rsidRPr="0040579C" w:rsidRDefault="002B7CC5" w:rsidP="00444CB5">
      <w:pPr>
        <w:ind w:firstLine="709"/>
        <w:jc w:val="center"/>
        <w:rPr>
          <w:b/>
          <w:sz w:val="25"/>
          <w:szCs w:val="25"/>
        </w:rPr>
      </w:pPr>
    </w:p>
    <w:p w:rsidR="002B7CC5" w:rsidRPr="0040579C" w:rsidRDefault="002B7CC5" w:rsidP="009670FD">
      <w:pPr>
        <w:ind w:firstLine="708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Реализация Программы планируется в течение 3 лет поэтапно с 2017 года по 2019 год, и в случае необходимости предполагается ее дальнейшее развитие:</w:t>
      </w:r>
    </w:p>
    <w:p w:rsidR="002B7CC5" w:rsidRPr="0040579C" w:rsidRDefault="002B7CC5" w:rsidP="009670FD">
      <w:pPr>
        <w:pStyle w:val="NormalWeb"/>
        <w:tabs>
          <w:tab w:val="left" w:pos="4248"/>
        </w:tabs>
        <w:spacing w:before="0" w:beforeAutospacing="0" w:after="0"/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  <w:lang w:val="en-US"/>
        </w:rPr>
        <w:t>I</w:t>
      </w:r>
      <w:r w:rsidRPr="0040579C">
        <w:rPr>
          <w:sz w:val="25"/>
          <w:szCs w:val="25"/>
        </w:rPr>
        <w:t xml:space="preserve"> этап – 2017 год;</w:t>
      </w:r>
    </w:p>
    <w:p w:rsidR="002B7CC5" w:rsidRPr="0040579C" w:rsidRDefault="002B7CC5" w:rsidP="009670FD">
      <w:pPr>
        <w:pStyle w:val="NormalWeb"/>
        <w:tabs>
          <w:tab w:val="left" w:pos="4248"/>
        </w:tabs>
        <w:spacing w:before="0" w:beforeAutospacing="0" w:after="0"/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  <w:lang w:val="en-US"/>
        </w:rPr>
        <w:t>II</w:t>
      </w:r>
      <w:r w:rsidRPr="0040579C">
        <w:rPr>
          <w:sz w:val="25"/>
          <w:szCs w:val="25"/>
        </w:rPr>
        <w:t xml:space="preserve"> этап – 2018 год;</w:t>
      </w:r>
    </w:p>
    <w:p w:rsidR="002B7CC5" w:rsidRPr="0040579C" w:rsidRDefault="002B7CC5" w:rsidP="009670FD">
      <w:pPr>
        <w:pStyle w:val="NormalWeb"/>
        <w:spacing w:before="0" w:beforeAutospacing="0" w:after="0"/>
        <w:ind w:firstLine="720"/>
        <w:jc w:val="both"/>
        <w:rPr>
          <w:sz w:val="25"/>
          <w:szCs w:val="25"/>
        </w:rPr>
      </w:pPr>
      <w:r w:rsidRPr="0040579C">
        <w:rPr>
          <w:sz w:val="25"/>
          <w:szCs w:val="25"/>
          <w:lang w:val="en-US"/>
        </w:rPr>
        <w:t>III</w:t>
      </w:r>
      <w:r w:rsidRPr="0040579C">
        <w:rPr>
          <w:sz w:val="25"/>
          <w:szCs w:val="25"/>
        </w:rPr>
        <w:t xml:space="preserve"> этап – 2019 год.</w:t>
      </w:r>
    </w:p>
    <w:p w:rsidR="002B7CC5" w:rsidRPr="0040579C" w:rsidRDefault="002B7CC5" w:rsidP="00444CB5">
      <w:pPr>
        <w:tabs>
          <w:tab w:val="left" w:pos="709"/>
        </w:tabs>
        <w:jc w:val="both"/>
        <w:outlineLvl w:val="0"/>
        <w:rPr>
          <w:sz w:val="25"/>
          <w:szCs w:val="25"/>
        </w:rPr>
      </w:pPr>
    </w:p>
    <w:p w:rsidR="002B7CC5" w:rsidRPr="0040579C" w:rsidRDefault="002B7CC5" w:rsidP="00444CB5">
      <w:pPr>
        <w:pStyle w:val="ConsNormal"/>
        <w:tabs>
          <w:tab w:val="left" w:pos="928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         Изменение или досрочное прекращение реализации Программы осуществляется  Постановлением Администрации Белозерского района.</w:t>
      </w:r>
    </w:p>
    <w:p w:rsidR="002B7CC5" w:rsidRPr="0040579C" w:rsidRDefault="002B7CC5" w:rsidP="00444CB5">
      <w:pPr>
        <w:ind w:firstLine="709"/>
        <w:jc w:val="center"/>
        <w:rPr>
          <w:b/>
          <w:i/>
          <w:sz w:val="25"/>
          <w:szCs w:val="25"/>
        </w:rPr>
      </w:pPr>
    </w:p>
    <w:p w:rsidR="002B7CC5" w:rsidRPr="0040579C" w:rsidRDefault="002B7CC5" w:rsidP="00444CB5">
      <w:pPr>
        <w:ind w:firstLine="709"/>
        <w:jc w:val="center"/>
        <w:rPr>
          <w:b/>
          <w:i/>
          <w:sz w:val="25"/>
          <w:szCs w:val="25"/>
        </w:rPr>
      </w:pPr>
    </w:p>
    <w:p w:rsidR="002B7CC5" w:rsidRPr="0040579C" w:rsidRDefault="002B7CC5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IV</w:t>
      </w:r>
      <w:r w:rsidRPr="0040579C">
        <w:rPr>
          <w:b/>
          <w:sz w:val="25"/>
          <w:szCs w:val="25"/>
        </w:rPr>
        <w:t>. Финансовое обеспечение программных мероприятий</w:t>
      </w:r>
    </w:p>
    <w:p w:rsidR="002B7CC5" w:rsidRPr="0040579C" w:rsidRDefault="002B7CC5" w:rsidP="00444CB5">
      <w:pPr>
        <w:rPr>
          <w:b/>
          <w:i/>
          <w:sz w:val="25"/>
          <w:szCs w:val="25"/>
        </w:rPr>
      </w:pPr>
    </w:p>
    <w:p w:rsidR="002B7CC5" w:rsidRPr="0040579C" w:rsidRDefault="002B7CC5" w:rsidP="00FF2FED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3.Финансирование Программы осуществляется за счет средств бюджета Белозерского района. </w:t>
      </w:r>
    </w:p>
    <w:p w:rsidR="002B7CC5" w:rsidRPr="0040579C" w:rsidRDefault="002B7CC5" w:rsidP="00444CB5">
      <w:pPr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4. Средства планируется направить на: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- организацию отдыха детей в каникулярное время в лагерях с дневным пребыванием при образовательных организациях; используя малозатратные формы отдыха на базе муниципальных  образовательных учреждений;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- организацию отдыха детей в МКУ «ДОЛ им. А. Рогачева», обеспечение его стабильного функционирования;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- организацию отдыха детей, в том числе находящихся в трудной жизненной ситуации, в лагерях дневного пребывания при образовательных организациях за счет субсидий из областного бюджета;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- ремонт и оснащение МКУ «ДОЛ им. А. Рогачева»;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- проведение конкурса на лучшую организацию летнего отдыха.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          5. Объем финансирования Программы уточняется в процессе формирования и исполнения бюджета Белозерского района.</w:t>
      </w:r>
    </w:p>
    <w:p w:rsidR="002B7CC5" w:rsidRPr="0040579C" w:rsidRDefault="002B7CC5" w:rsidP="00444CB5">
      <w:pPr>
        <w:jc w:val="both"/>
        <w:rPr>
          <w:sz w:val="25"/>
          <w:szCs w:val="25"/>
        </w:rPr>
      </w:pPr>
    </w:p>
    <w:p w:rsidR="002B7CC5" w:rsidRPr="0040579C" w:rsidRDefault="002B7CC5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V</w:t>
      </w:r>
      <w:r w:rsidRPr="0040579C">
        <w:rPr>
          <w:b/>
          <w:sz w:val="25"/>
          <w:szCs w:val="25"/>
        </w:rPr>
        <w:t>. Сведения о распределении объемов финансирования программы по источникам и годам реализации</w:t>
      </w:r>
    </w:p>
    <w:p w:rsidR="002B7CC5" w:rsidRPr="0040579C" w:rsidRDefault="002B7CC5" w:rsidP="001760EE">
      <w:pPr>
        <w:jc w:val="center"/>
        <w:rPr>
          <w:b/>
          <w:sz w:val="25"/>
          <w:szCs w:val="25"/>
        </w:rPr>
      </w:pPr>
    </w:p>
    <w:p w:rsidR="002B7CC5" w:rsidRPr="0040579C" w:rsidRDefault="002B7CC5" w:rsidP="00444CB5">
      <w:pPr>
        <w:pStyle w:val="HTMLPreformatted"/>
        <w:tabs>
          <w:tab w:val="left" w:pos="709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40579C">
        <w:rPr>
          <w:rFonts w:ascii="Times New Roman" w:hAnsi="Times New Roman"/>
          <w:sz w:val="25"/>
          <w:szCs w:val="25"/>
        </w:rPr>
        <w:t>6. Всего на реализацию Программы из районного бюджета  потребуется 1500000 рублей.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7. Обоснование объемов финансирования по каждому мероприятию Программы приведено в приложении 1 к настоящей Программе.</w:t>
      </w:r>
    </w:p>
    <w:p w:rsidR="002B7CC5" w:rsidRPr="0040579C" w:rsidRDefault="002B7CC5" w:rsidP="00444CB5">
      <w:pPr>
        <w:ind w:firstLine="709"/>
        <w:jc w:val="center"/>
        <w:rPr>
          <w:b/>
          <w:i/>
          <w:sz w:val="25"/>
          <w:szCs w:val="25"/>
        </w:rPr>
      </w:pPr>
    </w:p>
    <w:p w:rsidR="002B7CC5" w:rsidRPr="0040579C" w:rsidRDefault="002B7CC5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VI</w:t>
      </w:r>
      <w:r w:rsidRPr="0040579C">
        <w:rPr>
          <w:b/>
          <w:sz w:val="25"/>
          <w:szCs w:val="25"/>
        </w:rPr>
        <w:t>. Оценка ожидаемой эффективности реализации программы</w:t>
      </w:r>
    </w:p>
    <w:p w:rsidR="002B7CC5" w:rsidRPr="0040579C" w:rsidRDefault="002B7CC5" w:rsidP="00444CB5">
      <w:pPr>
        <w:ind w:firstLine="709"/>
        <w:jc w:val="center"/>
        <w:rPr>
          <w:b/>
          <w:sz w:val="25"/>
          <w:szCs w:val="25"/>
        </w:rPr>
      </w:pP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8. Показатели результативности, позволяющие оценить эффективность реализации Программы: </w:t>
      </w:r>
    </w:p>
    <w:p w:rsidR="002B7CC5" w:rsidRPr="0040579C" w:rsidRDefault="002B7CC5" w:rsidP="00FF60F4">
      <w:pPr>
        <w:suppressAutoHyphens/>
        <w:snapToGrid w:val="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сохранение доли образовательных учреждений Белозерского района, использующих здоровьесберегающие технологии,  100 %;</w:t>
      </w:r>
    </w:p>
    <w:p w:rsidR="002B7CC5" w:rsidRPr="0040579C" w:rsidRDefault="002B7CC5" w:rsidP="00FF60F4">
      <w:pPr>
        <w:suppressAutoHyphens/>
        <w:snapToGrid w:val="0"/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увеличение доли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организации, с 30,0 % в 2016 году до 33,0 % в 2019 году;</w:t>
      </w:r>
    </w:p>
    <w:p w:rsidR="002B7CC5" w:rsidRPr="0040579C" w:rsidRDefault="002B7CC5" w:rsidP="00FF60F4">
      <w:pPr>
        <w:pStyle w:val="ConsPlusNonformat"/>
        <w:widowControl/>
        <w:jc w:val="both"/>
        <w:rPr>
          <w:rFonts w:ascii="Times New Roman" w:hAnsi="Times New Roman" w:cs="Times New Roman"/>
          <w:b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ab/>
        <w:t>- доля детей, охваченных отдыхом в лагерях с дневным пребыванием в летний период, от общего числа несовершеннолетних в возрасте от 6  лет  не менее 62 %</w:t>
      </w:r>
      <w:r w:rsidRPr="0040579C">
        <w:rPr>
          <w:rFonts w:ascii="Times New Roman" w:hAnsi="Times New Roman" w:cs="Times New Roman"/>
          <w:b/>
          <w:sz w:val="25"/>
          <w:szCs w:val="25"/>
        </w:rPr>
        <w:t>;</w:t>
      </w:r>
    </w:p>
    <w:p w:rsidR="002B7CC5" w:rsidRPr="0040579C" w:rsidRDefault="002B7CC5" w:rsidP="00FF60F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ab/>
        <w:t>- увеличение доли детей, охваченных отдыхом  в загородных лагерях, от общего числа несовершеннолетних в возрасте от 6 лет с 11 % в 2016 году до 14 % в 2019 году;</w:t>
      </w:r>
    </w:p>
    <w:p w:rsidR="002B7CC5" w:rsidRPr="0040579C" w:rsidRDefault="002B7CC5" w:rsidP="00FF60F4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сохранение доли детей, охваченных малозатратными формами отдыха, от общего числа несовершеннолетних в возраст</w:t>
      </w:r>
      <w:r>
        <w:rPr>
          <w:sz w:val="25"/>
          <w:szCs w:val="25"/>
        </w:rPr>
        <w:t>е от 6 лет на уровне 2016 года -</w:t>
      </w:r>
      <w:r w:rsidRPr="0040579C">
        <w:rPr>
          <w:sz w:val="25"/>
          <w:szCs w:val="25"/>
        </w:rPr>
        <w:t xml:space="preserve"> 2 %;</w:t>
      </w:r>
    </w:p>
    <w:p w:rsidR="002B7CC5" w:rsidRPr="0040579C" w:rsidRDefault="002B7CC5" w:rsidP="00FF60F4">
      <w:pPr>
        <w:jc w:val="both"/>
        <w:rPr>
          <w:sz w:val="25"/>
          <w:szCs w:val="25"/>
        </w:rPr>
      </w:pPr>
      <w:r w:rsidRPr="0040579C">
        <w:rPr>
          <w:sz w:val="25"/>
          <w:szCs w:val="25"/>
        </w:rPr>
        <w:tab/>
        <w:t>- сохранение доли охвата отдыхом и оздоровлением детей, находящихся в трудной жизненной ситуации, в возрасте от 6 лет на уровне 2016 года - 100 %.</w:t>
      </w:r>
      <w:r w:rsidRPr="0040579C">
        <w:rPr>
          <w:sz w:val="25"/>
          <w:szCs w:val="25"/>
        </w:rPr>
        <w:tab/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9. Организация и проведение мероприятий, предусмотренных Программой, позволит увеличить количество несовершеннолетних, охваченных методиками и технологиями, направленными на сохранение здоровья; повысить качество, эффективность отдыха и оздоровления детей в каникулярное время, обеспечить его доступность. </w:t>
      </w:r>
    </w:p>
    <w:p w:rsidR="002B7CC5" w:rsidRPr="0040579C" w:rsidRDefault="002B7CC5" w:rsidP="00444CB5">
      <w:pPr>
        <w:pStyle w:val="ConsNormal"/>
        <w:ind w:left="1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B7CC5" w:rsidRPr="0040579C" w:rsidRDefault="002B7CC5" w:rsidP="001760EE">
      <w:pPr>
        <w:pStyle w:val="ConsNormal"/>
        <w:ind w:left="13" w:hanging="1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0579C">
        <w:rPr>
          <w:rFonts w:ascii="Times New Roman" w:hAnsi="Times New Roman" w:cs="Times New Roman"/>
          <w:b/>
          <w:sz w:val="25"/>
          <w:szCs w:val="25"/>
        </w:rPr>
        <w:t xml:space="preserve">Раздел </w:t>
      </w:r>
      <w:r w:rsidRPr="0040579C">
        <w:rPr>
          <w:rFonts w:ascii="Times New Roman" w:hAnsi="Times New Roman" w:cs="Times New Roman"/>
          <w:b/>
          <w:sz w:val="25"/>
          <w:szCs w:val="25"/>
          <w:lang w:val="en-US"/>
        </w:rPr>
        <w:t>VII</w:t>
      </w:r>
      <w:r w:rsidRPr="0040579C">
        <w:rPr>
          <w:rFonts w:ascii="Times New Roman" w:hAnsi="Times New Roman" w:cs="Times New Roman"/>
          <w:b/>
          <w:sz w:val="25"/>
          <w:szCs w:val="25"/>
        </w:rPr>
        <w:t>. Мероприятия программы</w:t>
      </w:r>
    </w:p>
    <w:p w:rsidR="002B7CC5" w:rsidRPr="0040579C" w:rsidRDefault="002B7CC5" w:rsidP="00444CB5">
      <w:pPr>
        <w:pStyle w:val="ConsNormal"/>
        <w:ind w:left="13"/>
        <w:jc w:val="center"/>
        <w:rPr>
          <w:rFonts w:ascii="Times New Roman" w:hAnsi="Times New Roman" w:cs="Times New Roman"/>
          <w:sz w:val="25"/>
          <w:szCs w:val="25"/>
        </w:rPr>
      </w:pPr>
    </w:p>
    <w:p w:rsidR="002B7CC5" w:rsidRPr="0040579C" w:rsidRDefault="002B7CC5" w:rsidP="00444CB5">
      <w:pPr>
        <w:pStyle w:val="ConsNormal"/>
        <w:tabs>
          <w:tab w:val="left" w:pos="709"/>
        </w:tabs>
        <w:ind w:left="13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10. Перечень мероприятий Программы с указанием сроков их реализации, исполнителей, объема финансирования по источникам и годам приведен в приложении 1 к Программе. </w:t>
      </w:r>
    </w:p>
    <w:p w:rsidR="002B7CC5" w:rsidRPr="0040579C" w:rsidRDefault="002B7CC5" w:rsidP="00444CB5">
      <w:pPr>
        <w:pStyle w:val="ConsNormal"/>
        <w:ind w:left="13"/>
        <w:jc w:val="both"/>
        <w:rPr>
          <w:rFonts w:ascii="Times New Roman" w:hAnsi="Times New Roman" w:cs="Times New Roman"/>
          <w:sz w:val="25"/>
          <w:szCs w:val="25"/>
        </w:rPr>
      </w:pPr>
    </w:p>
    <w:p w:rsidR="002B7CC5" w:rsidRPr="0040579C" w:rsidRDefault="002B7CC5" w:rsidP="001760EE">
      <w:pPr>
        <w:pStyle w:val="ConsNormal"/>
        <w:ind w:left="13" w:hanging="1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0579C">
        <w:rPr>
          <w:rFonts w:ascii="Times New Roman" w:hAnsi="Times New Roman" w:cs="Times New Roman"/>
          <w:b/>
          <w:sz w:val="25"/>
          <w:szCs w:val="25"/>
        </w:rPr>
        <w:t xml:space="preserve">Раздел </w:t>
      </w:r>
      <w:r w:rsidRPr="0040579C">
        <w:rPr>
          <w:rFonts w:ascii="Times New Roman" w:hAnsi="Times New Roman" w:cs="Times New Roman"/>
          <w:b/>
          <w:sz w:val="25"/>
          <w:szCs w:val="25"/>
          <w:lang w:val="en-US"/>
        </w:rPr>
        <w:t>VIII</w:t>
      </w:r>
      <w:r w:rsidRPr="0040579C">
        <w:rPr>
          <w:rFonts w:ascii="Times New Roman" w:hAnsi="Times New Roman" w:cs="Times New Roman"/>
          <w:b/>
          <w:sz w:val="25"/>
          <w:szCs w:val="25"/>
        </w:rPr>
        <w:t>. Система целевых индикаторов</w:t>
      </w:r>
    </w:p>
    <w:p w:rsidR="002B7CC5" w:rsidRPr="0040579C" w:rsidRDefault="002B7CC5" w:rsidP="00444CB5">
      <w:pPr>
        <w:pStyle w:val="ConsNormal"/>
        <w:ind w:left="13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B7CC5" w:rsidRPr="0040579C" w:rsidRDefault="002B7CC5" w:rsidP="00444CB5">
      <w:pPr>
        <w:pStyle w:val="ConsNormal"/>
        <w:ind w:left="13"/>
        <w:jc w:val="both"/>
        <w:rPr>
          <w:rFonts w:ascii="Times New Roman" w:hAnsi="Times New Roman" w:cs="Times New Roman"/>
          <w:sz w:val="25"/>
          <w:szCs w:val="25"/>
        </w:rPr>
      </w:pPr>
      <w:r w:rsidRPr="0040579C">
        <w:rPr>
          <w:rFonts w:ascii="Times New Roman" w:hAnsi="Times New Roman" w:cs="Times New Roman"/>
          <w:sz w:val="25"/>
          <w:szCs w:val="25"/>
        </w:rPr>
        <w:t xml:space="preserve">11. Для оценки эффективности и результативности решения задач, определенных Программой, предлагается система целевых индикаторов и показателей. </w:t>
      </w:r>
    </w:p>
    <w:p w:rsidR="002B7CC5" w:rsidRDefault="002B7CC5" w:rsidP="00444CB5">
      <w:pPr>
        <w:pStyle w:val="ConsNormal"/>
        <w:ind w:left="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2800"/>
        <w:gridCol w:w="1623"/>
        <w:gridCol w:w="1638"/>
        <w:gridCol w:w="776"/>
        <w:gridCol w:w="776"/>
        <w:gridCol w:w="776"/>
        <w:gridCol w:w="1414"/>
      </w:tblGrid>
      <w:tr w:rsidR="002B7CC5" w:rsidRPr="00501AAA" w:rsidTr="004171A4">
        <w:trPr>
          <w:trHeight w:val="370"/>
        </w:trPr>
        <w:tc>
          <w:tcPr>
            <w:tcW w:w="2802" w:type="dxa"/>
            <w:gridSpan w:val="2"/>
            <w:vMerge w:val="restart"/>
          </w:tcPr>
          <w:p w:rsidR="002B7CC5" w:rsidRPr="004171A4" w:rsidRDefault="002B7CC5" w:rsidP="002242E6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Целевые индикаторы</w:t>
            </w:r>
          </w:p>
        </w:tc>
        <w:tc>
          <w:tcPr>
            <w:tcW w:w="1624" w:type="dxa"/>
            <w:vMerge w:val="restart"/>
          </w:tcPr>
          <w:p w:rsidR="002B7CC5" w:rsidRPr="004171A4" w:rsidRDefault="002B7CC5" w:rsidP="002242E6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639" w:type="dxa"/>
            <w:vMerge w:val="restart"/>
          </w:tcPr>
          <w:p w:rsidR="002B7CC5" w:rsidRPr="004171A4" w:rsidRDefault="002B7CC5" w:rsidP="002242E6">
            <w:pPr>
              <w:pStyle w:val="NormalWeb"/>
              <w:spacing w:before="0" w:beforeAutospacing="0" w:after="0"/>
              <w:jc w:val="center"/>
              <w:rPr>
                <w:b/>
                <w:color w:val="000000"/>
              </w:rPr>
            </w:pPr>
            <w:r w:rsidRPr="004171A4">
              <w:rPr>
                <w:b/>
                <w:color w:val="000000"/>
              </w:rPr>
              <w:t>Базовый показатель 2016 года</w:t>
            </w:r>
          </w:p>
        </w:tc>
        <w:tc>
          <w:tcPr>
            <w:tcW w:w="2328" w:type="dxa"/>
            <w:gridSpan w:val="3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Год реализации муниципальной программы</w:t>
            </w:r>
          </w:p>
        </w:tc>
        <w:tc>
          <w:tcPr>
            <w:tcW w:w="1415" w:type="dxa"/>
            <w:vMerge w:val="restart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  <w:rPr>
                <w:b/>
              </w:rPr>
            </w:pPr>
            <w:r w:rsidRPr="004171A4">
              <w:rPr>
                <w:b/>
                <w:color w:val="000000"/>
              </w:rPr>
              <w:t>Последний год (целевое значение)</w:t>
            </w:r>
          </w:p>
        </w:tc>
      </w:tr>
      <w:tr w:rsidR="002B7CC5" w:rsidRPr="00501AAA" w:rsidTr="004171A4">
        <w:trPr>
          <w:trHeight w:val="128"/>
        </w:trPr>
        <w:tc>
          <w:tcPr>
            <w:tcW w:w="2802" w:type="dxa"/>
            <w:gridSpan w:val="2"/>
            <w:vMerge/>
            <w:vAlign w:val="center"/>
          </w:tcPr>
          <w:p w:rsidR="002B7CC5" w:rsidRPr="00501AAA" w:rsidRDefault="002B7CC5" w:rsidP="002B5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vMerge/>
            <w:vAlign w:val="center"/>
          </w:tcPr>
          <w:p w:rsidR="002B7CC5" w:rsidRPr="00501AAA" w:rsidRDefault="002B7CC5" w:rsidP="002B5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vAlign w:val="center"/>
          </w:tcPr>
          <w:p w:rsidR="002B7CC5" w:rsidRPr="00501AAA" w:rsidRDefault="002B7CC5" w:rsidP="002B5769">
            <w:pPr>
              <w:pStyle w:val="NormalWeb"/>
              <w:spacing w:before="0" w:beforeAutospacing="0" w:after="0" w:line="13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 w:line="135" w:lineRule="atLeast"/>
              <w:jc w:val="center"/>
              <w:rPr>
                <w:b/>
              </w:rPr>
            </w:pPr>
            <w:r w:rsidRPr="004171A4">
              <w:rPr>
                <w:b/>
              </w:rPr>
              <w:t>2017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 w:line="135" w:lineRule="atLeast"/>
              <w:jc w:val="center"/>
              <w:rPr>
                <w:b/>
              </w:rPr>
            </w:pPr>
            <w:r w:rsidRPr="004171A4">
              <w:rPr>
                <w:b/>
              </w:rPr>
              <w:t>2018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 w:line="135" w:lineRule="atLeast"/>
              <w:jc w:val="center"/>
              <w:rPr>
                <w:b/>
              </w:rPr>
            </w:pPr>
            <w:r w:rsidRPr="004171A4">
              <w:rPr>
                <w:b/>
              </w:rPr>
              <w:t>2019</w:t>
            </w:r>
          </w:p>
        </w:tc>
        <w:tc>
          <w:tcPr>
            <w:tcW w:w="1415" w:type="dxa"/>
            <w:vMerge/>
            <w:vAlign w:val="center"/>
          </w:tcPr>
          <w:p w:rsidR="002B7CC5" w:rsidRPr="00501AAA" w:rsidRDefault="002B7CC5" w:rsidP="002B57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CC5" w:rsidRPr="004171A4" w:rsidTr="004171A4">
        <w:trPr>
          <w:trHeight w:val="199"/>
        </w:trPr>
        <w:tc>
          <w:tcPr>
            <w:tcW w:w="2802" w:type="dxa"/>
            <w:gridSpan w:val="2"/>
          </w:tcPr>
          <w:p w:rsidR="002B7CC5" w:rsidRPr="004171A4" w:rsidRDefault="002B7CC5" w:rsidP="00117AD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>1) Сохранение доли образовательных учреждений Белозерского района, использующих здоровьесберегающие технологии</w:t>
            </w:r>
          </w:p>
        </w:tc>
        <w:tc>
          <w:tcPr>
            <w:tcW w:w="1624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1415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</w:tr>
      <w:tr w:rsidR="002B7CC5" w:rsidRPr="004171A4" w:rsidTr="004171A4">
        <w:trPr>
          <w:trHeight w:val="199"/>
        </w:trPr>
        <w:tc>
          <w:tcPr>
            <w:tcW w:w="2802" w:type="dxa"/>
            <w:gridSpan w:val="2"/>
          </w:tcPr>
          <w:p w:rsidR="002B7CC5" w:rsidRPr="004171A4" w:rsidRDefault="002B7CC5" w:rsidP="002B5769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>2) Увеличение доли несовершеннолетних, посещающих кружки и секции спортивно-оздоровительной направленности, от общего числа несовершеннолетних, посещающих образовательные организации</w:t>
            </w:r>
          </w:p>
        </w:tc>
        <w:tc>
          <w:tcPr>
            <w:tcW w:w="1624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30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31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32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33</w:t>
            </w:r>
          </w:p>
        </w:tc>
        <w:tc>
          <w:tcPr>
            <w:tcW w:w="1415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33</w:t>
            </w:r>
          </w:p>
        </w:tc>
      </w:tr>
      <w:tr w:rsidR="002B7CC5" w:rsidRPr="004171A4" w:rsidTr="004171A4">
        <w:trPr>
          <w:trHeight w:val="199"/>
        </w:trPr>
        <w:tc>
          <w:tcPr>
            <w:tcW w:w="2802" w:type="dxa"/>
            <w:gridSpan w:val="2"/>
          </w:tcPr>
          <w:p w:rsidR="002B7CC5" w:rsidRPr="004171A4" w:rsidRDefault="002B7CC5" w:rsidP="00117AD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>3) Сохранение доли детей, охваченных отдыхом в лагерях с дневным пребыванием в течение года, от общего числа несовершеннолетних в возрасте от 6  лет  не менее 62 %</w:t>
            </w:r>
          </w:p>
        </w:tc>
        <w:tc>
          <w:tcPr>
            <w:tcW w:w="1624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62</w:t>
            </w:r>
          </w:p>
        </w:tc>
        <w:tc>
          <w:tcPr>
            <w:tcW w:w="1415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62</w:t>
            </w:r>
          </w:p>
        </w:tc>
      </w:tr>
      <w:tr w:rsidR="002B7CC5" w:rsidRPr="004171A4" w:rsidTr="004171A4">
        <w:trPr>
          <w:gridBefore w:val="1"/>
          <w:trHeight w:val="199"/>
        </w:trPr>
        <w:tc>
          <w:tcPr>
            <w:tcW w:w="2802" w:type="dxa"/>
          </w:tcPr>
          <w:p w:rsidR="002B7CC5" w:rsidRPr="004171A4" w:rsidRDefault="002B7CC5" w:rsidP="0024512A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 xml:space="preserve">4) Увеличение доли детей, охваченных отдыхом  в загородных лагерях, от общего числа несовершеннолетних в возрасте от 6 лет </w:t>
            </w:r>
          </w:p>
        </w:tc>
        <w:tc>
          <w:tcPr>
            <w:tcW w:w="1624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11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13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14</w:t>
            </w:r>
          </w:p>
        </w:tc>
        <w:tc>
          <w:tcPr>
            <w:tcW w:w="1415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14</w:t>
            </w:r>
          </w:p>
        </w:tc>
      </w:tr>
      <w:tr w:rsidR="002B7CC5" w:rsidRPr="004171A4" w:rsidTr="004171A4">
        <w:trPr>
          <w:gridBefore w:val="1"/>
          <w:trHeight w:val="199"/>
        </w:trPr>
        <w:tc>
          <w:tcPr>
            <w:tcW w:w="2802" w:type="dxa"/>
          </w:tcPr>
          <w:p w:rsidR="002B7CC5" w:rsidRPr="004171A4" w:rsidRDefault="002B7CC5" w:rsidP="0024512A">
            <w:pPr>
              <w:jc w:val="both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 xml:space="preserve">5) Сохранение доли детей, охваченных малозатратными формами отдыха, от общего числа несовершеннолетних в возрасте от 6 лет </w:t>
            </w:r>
          </w:p>
        </w:tc>
        <w:tc>
          <w:tcPr>
            <w:tcW w:w="1624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2</w:t>
            </w:r>
          </w:p>
        </w:tc>
        <w:tc>
          <w:tcPr>
            <w:tcW w:w="1415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2</w:t>
            </w:r>
          </w:p>
        </w:tc>
      </w:tr>
      <w:tr w:rsidR="002B7CC5" w:rsidRPr="004171A4" w:rsidTr="004171A4">
        <w:trPr>
          <w:gridBefore w:val="1"/>
          <w:trHeight w:val="199"/>
        </w:trPr>
        <w:tc>
          <w:tcPr>
            <w:tcW w:w="2802" w:type="dxa"/>
          </w:tcPr>
          <w:p w:rsidR="002B7CC5" w:rsidRPr="004171A4" w:rsidRDefault="002B7CC5" w:rsidP="00117ADD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4171A4">
              <w:rPr>
                <w:sz w:val="24"/>
                <w:szCs w:val="24"/>
              </w:rPr>
              <w:t xml:space="preserve">4) Сохранение доли охвата отдыхом и оздоровлением детей, находящихся в трудной жизненной ситуации, в возрасте от 6 лет </w:t>
            </w:r>
          </w:p>
        </w:tc>
        <w:tc>
          <w:tcPr>
            <w:tcW w:w="1624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%</w:t>
            </w:r>
          </w:p>
        </w:tc>
        <w:tc>
          <w:tcPr>
            <w:tcW w:w="1639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776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  <w:tc>
          <w:tcPr>
            <w:tcW w:w="1415" w:type="dxa"/>
            <w:vAlign w:val="center"/>
          </w:tcPr>
          <w:p w:rsidR="002B7CC5" w:rsidRPr="004171A4" w:rsidRDefault="002B7CC5" w:rsidP="002B5769">
            <w:pPr>
              <w:pStyle w:val="NormalWeb"/>
              <w:spacing w:before="0" w:beforeAutospacing="0" w:after="0"/>
              <w:jc w:val="center"/>
            </w:pPr>
            <w:r w:rsidRPr="004171A4">
              <w:t>100</w:t>
            </w:r>
          </w:p>
        </w:tc>
      </w:tr>
    </w:tbl>
    <w:p w:rsidR="002B7CC5" w:rsidRPr="004171A4" w:rsidRDefault="002B7CC5" w:rsidP="00444CB5">
      <w:pPr>
        <w:pStyle w:val="ConsNormal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2B7CC5" w:rsidRPr="0040579C" w:rsidRDefault="002B7CC5" w:rsidP="001760EE">
      <w:pPr>
        <w:jc w:val="center"/>
        <w:rPr>
          <w:b/>
          <w:sz w:val="25"/>
          <w:szCs w:val="25"/>
        </w:rPr>
      </w:pPr>
      <w:r w:rsidRPr="0040579C">
        <w:rPr>
          <w:b/>
          <w:sz w:val="25"/>
          <w:szCs w:val="25"/>
        </w:rPr>
        <w:t xml:space="preserve">Раздел </w:t>
      </w:r>
      <w:r w:rsidRPr="0040579C">
        <w:rPr>
          <w:b/>
          <w:sz w:val="25"/>
          <w:szCs w:val="25"/>
          <w:lang w:val="en-US"/>
        </w:rPr>
        <w:t>IX</w:t>
      </w:r>
      <w:r w:rsidRPr="0040579C">
        <w:rPr>
          <w:b/>
          <w:sz w:val="25"/>
          <w:szCs w:val="25"/>
        </w:rPr>
        <w:t>. Сведения о механизме контроля за выполнение программы</w:t>
      </w:r>
    </w:p>
    <w:p w:rsidR="002B7CC5" w:rsidRPr="0040579C" w:rsidRDefault="002B7CC5" w:rsidP="001760EE">
      <w:pPr>
        <w:jc w:val="center"/>
        <w:rPr>
          <w:b/>
          <w:sz w:val="25"/>
          <w:szCs w:val="25"/>
        </w:rPr>
      </w:pP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12. Реализация Программы осуществляется в соответствии с правовыми актами Белозерского района, определяющими механизм реализации муниципальных программ.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13. Отдел образования Администрации Белозерского района: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1) обеспечивает выполнение мероприятий Программы;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2) готовит отчетность о ходе выполнения Программы, включая меры по повышению эффективности ее реализации, после окончания летней кампании результаты заслушиваются на аппаратном у Главы Белозерского района и межведомственной комиссии по организации по организации отдыха, оздоровления и занятости детей в Белозерском районе;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4) осуществляет контроль за выполнением программы.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</w:p>
    <w:p w:rsidR="002B7CC5" w:rsidRPr="0040579C" w:rsidRDefault="002B7CC5" w:rsidP="00757BC3">
      <w:pPr>
        <w:tabs>
          <w:tab w:val="left" w:pos="1134"/>
        </w:tabs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14. Финансовый отдел Администрации Белозерского района</w:t>
      </w:r>
      <w:r w:rsidRPr="0040579C">
        <w:rPr>
          <w:i/>
          <w:sz w:val="25"/>
          <w:szCs w:val="25"/>
        </w:rPr>
        <w:t xml:space="preserve"> </w:t>
      </w:r>
      <w:r w:rsidRPr="0040579C">
        <w:rPr>
          <w:sz w:val="25"/>
          <w:szCs w:val="25"/>
        </w:rPr>
        <w:t>осуществляет контроль за финансирование мероприятий Программы (</w:t>
      </w:r>
      <w:r w:rsidRPr="0040579C">
        <w:rPr>
          <w:sz w:val="25"/>
          <w:szCs w:val="25"/>
          <w:lang w:val="en-US"/>
        </w:rPr>
        <w:t>II</w:t>
      </w:r>
      <w:r w:rsidRPr="0040579C">
        <w:rPr>
          <w:sz w:val="25"/>
          <w:szCs w:val="25"/>
        </w:rPr>
        <w:t>-</w:t>
      </w:r>
      <w:r w:rsidRPr="0040579C">
        <w:rPr>
          <w:sz w:val="25"/>
          <w:szCs w:val="25"/>
          <w:lang w:val="en-US"/>
        </w:rPr>
        <w:t>III</w:t>
      </w:r>
      <w:r w:rsidRPr="0040579C">
        <w:rPr>
          <w:sz w:val="25"/>
          <w:szCs w:val="25"/>
        </w:rPr>
        <w:t xml:space="preserve"> квартал текущего отчетного периода по Программе). 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15. Соисполнители мероприятий Программы: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- Государственное бюджетное учреждение «Белозерская центральная районная больница» (по согласованию);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Отдел культуры Администрации Белозерского района»;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Комиссия по делам несовершеннолетних и защите их прав при Администрации Белозерского района;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 xml:space="preserve">Государственное бюджетное учреждение «Комплексный центр социального обслуживания населения по Белозерскому району». </w:t>
      </w:r>
      <w:r w:rsidRPr="0040579C">
        <w:rPr>
          <w:sz w:val="25"/>
          <w:szCs w:val="25"/>
        </w:rPr>
        <w:tab/>
        <w:t>Государственное казенное учреждение «Центр занятости населения Белозерского района Курганской области»  (по согласованию);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Сектор молодежной политики, спорта и туризма Администрации Белозерского района;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Территориальный отдел Управления Роспотребнадзора по Курганской области в Кетовском, Белозерском районах (по согласованию);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Отделение надзорной деятельности по Белозерскому району Главного управления МЧС России по Курганской области (по согласованию);</w:t>
      </w:r>
    </w:p>
    <w:p w:rsidR="002B7CC5" w:rsidRPr="0040579C" w:rsidRDefault="002B7CC5" w:rsidP="00444CB5">
      <w:pPr>
        <w:ind w:firstLine="709"/>
        <w:jc w:val="both"/>
        <w:rPr>
          <w:sz w:val="25"/>
          <w:szCs w:val="25"/>
        </w:rPr>
      </w:pPr>
      <w:r w:rsidRPr="0040579C">
        <w:rPr>
          <w:sz w:val="25"/>
          <w:szCs w:val="25"/>
        </w:rPr>
        <w:t>ОП «Белозерское» МО МВД России «Варгашинский» (по согласованию).</w:t>
      </w:r>
    </w:p>
    <w:p w:rsidR="002B7CC5" w:rsidRPr="0040579C" w:rsidRDefault="002B7CC5" w:rsidP="00444CB5">
      <w:pPr>
        <w:ind w:firstLine="709"/>
        <w:jc w:val="both"/>
        <w:rPr>
          <w:bCs/>
          <w:sz w:val="25"/>
          <w:szCs w:val="25"/>
        </w:rPr>
      </w:pPr>
    </w:p>
    <w:p w:rsidR="002B7CC5" w:rsidRPr="0040579C" w:rsidRDefault="002B7CC5" w:rsidP="001760EE">
      <w:pPr>
        <w:jc w:val="center"/>
        <w:rPr>
          <w:b/>
          <w:bCs/>
          <w:sz w:val="25"/>
          <w:szCs w:val="25"/>
        </w:rPr>
      </w:pPr>
      <w:r w:rsidRPr="0040579C">
        <w:rPr>
          <w:b/>
          <w:bCs/>
          <w:sz w:val="25"/>
          <w:szCs w:val="25"/>
        </w:rPr>
        <w:t xml:space="preserve">Раздел </w:t>
      </w:r>
      <w:r w:rsidRPr="0040579C">
        <w:rPr>
          <w:b/>
          <w:bCs/>
          <w:sz w:val="25"/>
          <w:szCs w:val="25"/>
          <w:lang w:val="en-US"/>
        </w:rPr>
        <w:t>X</w:t>
      </w:r>
      <w:r w:rsidRPr="0040579C">
        <w:rPr>
          <w:b/>
          <w:bCs/>
          <w:sz w:val="25"/>
          <w:szCs w:val="25"/>
        </w:rPr>
        <w:t>. Сведения о наличии государственных программ Курганской области, предназначенных для решения задач, совпадающих с задачами программы</w:t>
      </w:r>
    </w:p>
    <w:p w:rsidR="002B7CC5" w:rsidRPr="0040579C" w:rsidRDefault="002B7CC5" w:rsidP="00444CB5">
      <w:pPr>
        <w:ind w:firstLine="709"/>
        <w:jc w:val="both"/>
        <w:rPr>
          <w:bCs/>
          <w:sz w:val="25"/>
          <w:szCs w:val="25"/>
        </w:rPr>
      </w:pPr>
    </w:p>
    <w:p w:rsidR="002B7CC5" w:rsidRPr="0040579C" w:rsidRDefault="002B7CC5" w:rsidP="00444CB5">
      <w:pPr>
        <w:ind w:firstLine="709"/>
        <w:jc w:val="both"/>
        <w:rPr>
          <w:bCs/>
          <w:sz w:val="25"/>
          <w:szCs w:val="25"/>
        </w:rPr>
      </w:pPr>
      <w:r w:rsidRPr="0040579C">
        <w:rPr>
          <w:bCs/>
          <w:sz w:val="25"/>
          <w:szCs w:val="25"/>
        </w:rPr>
        <w:t xml:space="preserve">16. В Курганской области принята программа Постановлением Правительства Курганской области от 14.10.2013 г. № 501 </w:t>
      </w:r>
      <w:r w:rsidRPr="0040579C">
        <w:rPr>
          <w:bCs/>
          <w:caps/>
          <w:sz w:val="25"/>
          <w:szCs w:val="25"/>
        </w:rPr>
        <w:t xml:space="preserve">«О </w:t>
      </w:r>
      <w:r w:rsidRPr="0040579C">
        <w:rPr>
          <w:bCs/>
          <w:sz w:val="25"/>
          <w:szCs w:val="25"/>
        </w:rPr>
        <w:t xml:space="preserve">государственной программе Курганской области «Организация и обеспечение отдыха, оздоровления и занятости детей». </w:t>
      </w:r>
    </w:p>
    <w:p w:rsidR="002B7CC5" w:rsidRPr="0040579C" w:rsidRDefault="002B7CC5" w:rsidP="00444CB5">
      <w:pPr>
        <w:ind w:firstLine="709"/>
        <w:jc w:val="both"/>
        <w:rPr>
          <w:bCs/>
          <w:sz w:val="25"/>
          <w:szCs w:val="25"/>
        </w:rPr>
      </w:pPr>
    </w:p>
    <w:p w:rsidR="002B7CC5" w:rsidRPr="0040579C" w:rsidRDefault="002B7CC5" w:rsidP="005665D5">
      <w:pPr>
        <w:pStyle w:val="NormalWeb"/>
        <w:spacing w:before="0" w:beforeAutospacing="0" w:after="0"/>
        <w:jc w:val="center"/>
        <w:rPr>
          <w:b/>
          <w:color w:val="000000"/>
          <w:sz w:val="25"/>
          <w:szCs w:val="25"/>
        </w:rPr>
      </w:pPr>
      <w:r w:rsidRPr="0040579C">
        <w:rPr>
          <w:b/>
          <w:color w:val="000000"/>
          <w:sz w:val="25"/>
          <w:szCs w:val="25"/>
        </w:rPr>
        <w:t xml:space="preserve">Раздел </w:t>
      </w:r>
      <w:r w:rsidRPr="0040579C">
        <w:rPr>
          <w:b/>
          <w:color w:val="000000"/>
          <w:sz w:val="25"/>
          <w:szCs w:val="25"/>
          <w:lang w:val="en-US"/>
        </w:rPr>
        <w:t>XI</w:t>
      </w:r>
      <w:r w:rsidRPr="0040579C">
        <w:rPr>
          <w:b/>
          <w:color w:val="000000"/>
          <w:sz w:val="25"/>
          <w:szCs w:val="25"/>
        </w:rPr>
        <w:t>. Информация по ресурсному обеспечению программы</w:t>
      </w:r>
    </w:p>
    <w:p w:rsidR="002B7CC5" w:rsidRPr="0040579C" w:rsidRDefault="002B7CC5" w:rsidP="005665D5">
      <w:pPr>
        <w:pStyle w:val="NormalWeb"/>
        <w:spacing w:before="0" w:beforeAutospacing="0" w:after="0"/>
        <w:jc w:val="center"/>
        <w:rPr>
          <w:b/>
          <w:color w:val="000000"/>
          <w:sz w:val="25"/>
          <w:szCs w:val="25"/>
        </w:rPr>
      </w:pPr>
    </w:p>
    <w:p w:rsidR="002B7CC5" w:rsidRPr="0040579C" w:rsidRDefault="002B7CC5" w:rsidP="005665D5">
      <w:pPr>
        <w:pStyle w:val="NormalWeb"/>
        <w:spacing w:before="0" w:beforeAutospacing="0" w:after="0"/>
        <w:ind w:firstLine="709"/>
        <w:jc w:val="both"/>
        <w:rPr>
          <w:b/>
          <w:color w:val="000000"/>
          <w:sz w:val="25"/>
          <w:szCs w:val="25"/>
        </w:rPr>
      </w:pPr>
      <w:r w:rsidRPr="0040579C">
        <w:rPr>
          <w:sz w:val="25"/>
          <w:szCs w:val="25"/>
        </w:rPr>
        <w:t xml:space="preserve">Объем финансирования в рамках Программы составляет </w:t>
      </w:r>
      <w:r w:rsidRPr="0040579C">
        <w:rPr>
          <w:b/>
          <w:sz w:val="25"/>
          <w:szCs w:val="25"/>
        </w:rPr>
        <w:t xml:space="preserve">1 500,0 </w:t>
      </w:r>
      <w:r w:rsidRPr="0040579C">
        <w:rPr>
          <w:sz w:val="25"/>
          <w:szCs w:val="25"/>
        </w:rPr>
        <w:t>тысяч</w:t>
      </w:r>
      <w:r w:rsidRPr="0040579C">
        <w:rPr>
          <w:b/>
          <w:sz w:val="25"/>
          <w:szCs w:val="25"/>
        </w:rPr>
        <w:t xml:space="preserve"> </w:t>
      </w:r>
      <w:r w:rsidRPr="0040579C">
        <w:rPr>
          <w:sz w:val="25"/>
          <w:szCs w:val="25"/>
        </w:rPr>
        <w:t>рублей.</w:t>
      </w:r>
      <w:r w:rsidRPr="0040579C">
        <w:rPr>
          <w:sz w:val="25"/>
          <w:szCs w:val="25"/>
        </w:rPr>
        <w:tab/>
      </w:r>
    </w:p>
    <w:p w:rsidR="002B7CC5" w:rsidRPr="0040579C" w:rsidRDefault="002B7CC5" w:rsidP="005665D5">
      <w:pPr>
        <w:rPr>
          <w:sz w:val="25"/>
          <w:szCs w:val="25"/>
        </w:rPr>
      </w:pPr>
      <w:r w:rsidRPr="0040579C">
        <w:rPr>
          <w:sz w:val="25"/>
          <w:szCs w:val="25"/>
        </w:rPr>
        <w:t xml:space="preserve"> Из них: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3354"/>
        <w:gridCol w:w="2136"/>
        <w:gridCol w:w="1125"/>
        <w:gridCol w:w="1134"/>
        <w:gridCol w:w="992"/>
      </w:tblGrid>
      <w:tr w:rsidR="002B7CC5" w:rsidRPr="004171A4" w:rsidTr="004D2F29">
        <w:tc>
          <w:tcPr>
            <w:tcW w:w="723" w:type="dxa"/>
            <w:vAlign w:val="center"/>
          </w:tcPr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54" w:type="dxa"/>
            <w:vAlign w:val="center"/>
          </w:tcPr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6" w:type="dxa"/>
            <w:vAlign w:val="center"/>
          </w:tcPr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Финансирование</w:t>
            </w:r>
          </w:p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 xml:space="preserve">всего </w:t>
            </w:r>
          </w:p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(в тыс. руб.)</w:t>
            </w:r>
          </w:p>
        </w:tc>
        <w:tc>
          <w:tcPr>
            <w:tcW w:w="1125" w:type="dxa"/>
            <w:vAlign w:val="center"/>
          </w:tcPr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2B7CC5" w:rsidRPr="004171A4" w:rsidRDefault="002B7CC5" w:rsidP="004D2F29">
            <w:pPr>
              <w:jc w:val="center"/>
              <w:rPr>
                <w:b/>
                <w:sz w:val="24"/>
                <w:szCs w:val="24"/>
              </w:rPr>
            </w:pPr>
            <w:r w:rsidRPr="004171A4">
              <w:rPr>
                <w:b/>
                <w:sz w:val="24"/>
                <w:szCs w:val="24"/>
              </w:rPr>
              <w:t>2019</w:t>
            </w:r>
          </w:p>
        </w:tc>
      </w:tr>
      <w:tr w:rsidR="002B7CC5" w:rsidRPr="00F64F3F" w:rsidTr="004D2F29">
        <w:tc>
          <w:tcPr>
            <w:tcW w:w="723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</w:p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2B7CC5" w:rsidRPr="009965DF" w:rsidRDefault="002B7CC5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Организационное и информационно-методическое обеспечение отдыха и оздоровления детей</w:t>
            </w:r>
          </w:p>
        </w:tc>
        <w:tc>
          <w:tcPr>
            <w:tcW w:w="2136" w:type="dxa"/>
            <w:vAlign w:val="center"/>
          </w:tcPr>
          <w:p w:rsidR="002B7CC5" w:rsidRPr="009965DF" w:rsidRDefault="002B7CC5" w:rsidP="004D2F29">
            <w:pPr>
              <w:jc w:val="center"/>
              <w:rPr>
                <w:bCs/>
                <w:sz w:val="24"/>
                <w:szCs w:val="24"/>
              </w:rPr>
            </w:pPr>
            <w:r w:rsidRPr="009965D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25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</w:tr>
      <w:tr w:rsidR="002B7CC5" w:rsidRPr="00F64F3F" w:rsidTr="004D2F29">
        <w:tc>
          <w:tcPr>
            <w:tcW w:w="723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</w:t>
            </w:r>
          </w:p>
        </w:tc>
        <w:tc>
          <w:tcPr>
            <w:tcW w:w="3354" w:type="dxa"/>
          </w:tcPr>
          <w:p w:rsidR="002B7CC5" w:rsidRPr="009965DF" w:rsidRDefault="002B7CC5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bCs/>
                <w:spacing w:val="-2"/>
                <w:sz w:val="24"/>
                <w:szCs w:val="24"/>
              </w:rPr>
              <w:t xml:space="preserve">Обеспечение безопасности жизни и здоровья детей в период отдыха </w:t>
            </w:r>
            <w:r w:rsidRPr="009965DF">
              <w:rPr>
                <w:spacing w:val="-2"/>
                <w:sz w:val="24"/>
                <w:szCs w:val="24"/>
              </w:rPr>
              <w:t>и оздоровления</w:t>
            </w:r>
          </w:p>
        </w:tc>
        <w:tc>
          <w:tcPr>
            <w:tcW w:w="2136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0,0</w:t>
            </w:r>
          </w:p>
        </w:tc>
      </w:tr>
      <w:tr w:rsidR="002B7CC5" w:rsidRPr="00F64F3F" w:rsidTr="004D2F29">
        <w:tc>
          <w:tcPr>
            <w:tcW w:w="723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2B7CC5" w:rsidRPr="009965DF" w:rsidRDefault="002B7CC5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bCs/>
                <w:spacing w:val="-2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2136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750,0</w:t>
            </w:r>
          </w:p>
        </w:tc>
        <w:tc>
          <w:tcPr>
            <w:tcW w:w="1125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250,0</w:t>
            </w:r>
          </w:p>
        </w:tc>
      </w:tr>
      <w:tr w:rsidR="002B7CC5" w:rsidRPr="00F64F3F" w:rsidTr="004D2F29">
        <w:tc>
          <w:tcPr>
            <w:tcW w:w="723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4</w:t>
            </w:r>
          </w:p>
        </w:tc>
        <w:tc>
          <w:tcPr>
            <w:tcW w:w="3354" w:type="dxa"/>
          </w:tcPr>
          <w:p w:rsidR="002B7CC5" w:rsidRPr="009965DF" w:rsidRDefault="002B7CC5" w:rsidP="004D2F29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Организация досуга детей</w:t>
            </w:r>
          </w:p>
        </w:tc>
        <w:tc>
          <w:tcPr>
            <w:tcW w:w="2136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150,0</w:t>
            </w:r>
          </w:p>
        </w:tc>
        <w:tc>
          <w:tcPr>
            <w:tcW w:w="1125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50,0</w:t>
            </w:r>
          </w:p>
        </w:tc>
      </w:tr>
      <w:tr w:rsidR="002B7CC5" w:rsidRPr="00F64F3F" w:rsidTr="004D2F29">
        <w:tc>
          <w:tcPr>
            <w:tcW w:w="723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</w:t>
            </w:r>
          </w:p>
        </w:tc>
        <w:tc>
          <w:tcPr>
            <w:tcW w:w="3354" w:type="dxa"/>
          </w:tcPr>
          <w:p w:rsidR="002B7CC5" w:rsidRPr="009965DF" w:rsidRDefault="002B7CC5" w:rsidP="004D2F29">
            <w:pPr>
              <w:jc w:val="both"/>
              <w:rPr>
                <w:sz w:val="24"/>
                <w:szCs w:val="24"/>
              </w:rPr>
            </w:pPr>
            <w:r w:rsidRPr="009965DF">
              <w:rPr>
                <w:bCs/>
                <w:spacing w:val="-4"/>
                <w:sz w:val="24"/>
                <w:szCs w:val="24"/>
              </w:rPr>
              <w:t xml:space="preserve">Укрепление </w:t>
            </w:r>
            <w:r w:rsidRPr="009965DF">
              <w:rPr>
                <w:bCs/>
                <w:sz w:val="24"/>
                <w:szCs w:val="24"/>
              </w:rPr>
              <w:t>материально-технической базы лагерей с дневным пребыванием детей при муниципальных образовательных учреждениях Белозерского района, МКУ ДОЛ им. А. Рогачева</w:t>
            </w:r>
          </w:p>
        </w:tc>
        <w:tc>
          <w:tcPr>
            <w:tcW w:w="2136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600,0</w:t>
            </w:r>
          </w:p>
        </w:tc>
        <w:tc>
          <w:tcPr>
            <w:tcW w:w="1125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200,0</w:t>
            </w:r>
          </w:p>
        </w:tc>
      </w:tr>
      <w:tr w:rsidR="002B7CC5" w:rsidRPr="00F64F3F" w:rsidTr="004D2F29">
        <w:tc>
          <w:tcPr>
            <w:tcW w:w="723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2B7CC5" w:rsidRPr="009965DF" w:rsidRDefault="002B7CC5" w:rsidP="004D2F29">
            <w:pPr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Итого:</w:t>
            </w:r>
          </w:p>
        </w:tc>
        <w:tc>
          <w:tcPr>
            <w:tcW w:w="2136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1500,0</w:t>
            </w:r>
          </w:p>
        </w:tc>
        <w:tc>
          <w:tcPr>
            <w:tcW w:w="1125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vAlign w:val="center"/>
          </w:tcPr>
          <w:p w:rsidR="002B7CC5" w:rsidRPr="009965DF" w:rsidRDefault="002B7CC5" w:rsidP="004D2F29">
            <w:pPr>
              <w:jc w:val="center"/>
              <w:rPr>
                <w:sz w:val="24"/>
                <w:szCs w:val="24"/>
              </w:rPr>
            </w:pPr>
            <w:r w:rsidRPr="009965DF">
              <w:rPr>
                <w:sz w:val="24"/>
                <w:szCs w:val="24"/>
              </w:rPr>
              <w:t>500,0</w:t>
            </w:r>
          </w:p>
        </w:tc>
      </w:tr>
    </w:tbl>
    <w:p w:rsidR="002B7CC5" w:rsidRPr="00F64F3F" w:rsidRDefault="002B7CC5" w:rsidP="005665D5">
      <w:pPr>
        <w:pStyle w:val="NormalWe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B7CC5" w:rsidRPr="0040579C" w:rsidRDefault="002B7CC5" w:rsidP="005665D5">
      <w:pPr>
        <w:pStyle w:val="NormalWeb"/>
        <w:spacing w:before="0" w:beforeAutospacing="0" w:after="0"/>
        <w:ind w:firstLine="709"/>
        <w:jc w:val="both"/>
        <w:rPr>
          <w:color w:val="000000"/>
          <w:sz w:val="25"/>
          <w:szCs w:val="25"/>
        </w:rPr>
      </w:pPr>
      <w:r w:rsidRPr="0040579C">
        <w:rPr>
          <w:color w:val="000000"/>
          <w:sz w:val="25"/>
          <w:szCs w:val="25"/>
        </w:rPr>
        <w:t xml:space="preserve">Средства носят прогнозный характер. </w:t>
      </w:r>
    </w:p>
    <w:p w:rsidR="002B7CC5" w:rsidRPr="0040579C" w:rsidRDefault="002B7CC5" w:rsidP="005665D5">
      <w:pPr>
        <w:pStyle w:val="NormalWeb"/>
        <w:spacing w:before="0" w:beforeAutospacing="0" w:after="0"/>
        <w:ind w:firstLine="709"/>
        <w:jc w:val="both"/>
        <w:rPr>
          <w:color w:val="000000"/>
          <w:sz w:val="25"/>
          <w:szCs w:val="25"/>
        </w:rPr>
      </w:pPr>
      <w:r w:rsidRPr="0040579C">
        <w:rPr>
          <w:sz w:val="25"/>
          <w:szCs w:val="25"/>
        </w:rPr>
        <w:t>Объемы средств ежегодно уточняются исходя из финансовых возможностей бюджета Белозерского района.</w:t>
      </w:r>
    </w:p>
    <w:p w:rsidR="002B7CC5" w:rsidRPr="0040579C" w:rsidRDefault="002B7CC5" w:rsidP="005665D5">
      <w:pPr>
        <w:rPr>
          <w:sz w:val="25"/>
          <w:szCs w:val="25"/>
        </w:rPr>
      </w:pPr>
    </w:p>
    <w:p w:rsidR="002B7CC5" w:rsidRPr="0040579C" w:rsidRDefault="002B7CC5" w:rsidP="005665D5">
      <w:pPr>
        <w:rPr>
          <w:sz w:val="25"/>
          <w:szCs w:val="25"/>
        </w:rPr>
      </w:pPr>
    </w:p>
    <w:p w:rsidR="002B7CC5" w:rsidRPr="0040579C" w:rsidRDefault="002B7CC5" w:rsidP="005665D5">
      <w:pPr>
        <w:rPr>
          <w:sz w:val="25"/>
          <w:szCs w:val="25"/>
        </w:rPr>
      </w:pPr>
    </w:p>
    <w:p w:rsidR="002B7CC5" w:rsidRPr="00442AD6" w:rsidRDefault="002B7CC5" w:rsidP="005665D5">
      <w:pPr>
        <w:jc w:val="both"/>
        <w:rPr>
          <w:sz w:val="25"/>
          <w:szCs w:val="25"/>
        </w:rPr>
      </w:pPr>
      <w:r w:rsidRPr="00442AD6">
        <w:rPr>
          <w:sz w:val="25"/>
          <w:szCs w:val="25"/>
        </w:rPr>
        <w:t xml:space="preserve">Заместитель Главы Белозерского района, </w:t>
      </w:r>
    </w:p>
    <w:p w:rsidR="002B7CC5" w:rsidRPr="00442AD6" w:rsidRDefault="002B7CC5" w:rsidP="00442AD6">
      <w:pPr>
        <w:rPr>
          <w:sz w:val="25"/>
          <w:szCs w:val="25"/>
        </w:rPr>
        <w:sectPr w:rsidR="002B7CC5" w:rsidRPr="00442AD6" w:rsidSect="001760EE">
          <w:type w:val="continuous"/>
          <w:pgSz w:w="11907" w:h="16840" w:code="9"/>
          <w:pgMar w:top="1134" w:right="850" w:bottom="1134" w:left="1701" w:header="567" w:footer="567" w:gutter="0"/>
          <w:cols w:space="720"/>
          <w:formProt w:val="0"/>
          <w:noEndnote/>
          <w:docGrid w:linePitch="272"/>
        </w:sectPr>
      </w:pPr>
      <w:r w:rsidRPr="00442AD6">
        <w:rPr>
          <w:sz w:val="25"/>
          <w:szCs w:val="25"/>
        </w:rPr>
        <w:t>управляющий делами</w:t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</w:r>
      <w:r w:rsidRPr="00442AD6">
        <w:rPr>
          <w:sz w:val="25"/>
          <w:szCs w:val="25"/>
        </w:rPr>
        <w:tab/>
        <w:t xml:space="preserve">                               Н.П. Лифинцев</w:t>
      </w:r>
    </w:p>
    <w:tbl>
      <w:tblPr>
        <w:tblpPr w:leftFromText="180" w:rightFromText="180" w:vertAnchor="page" w:horzAnchor="margin" w:tblpX="534" w:tblpY="148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4675"/>
        <w:gridCol w:w="1278"/>
        <w:gridCol w:w="30"/>
        <w:gridCol w:w="57"/>
        <w:gridCol w:w="860"/>
        <w:gridCol w:w="48"/>
        <w:gridCol w:w="1275"/>
        <w:gridCol w:w="1946"/>
        <w:gridCol w:w="2873"/>
      </w:tblGrid>
      <w:tr w:rsidR="002B7CC5" w:rsidRPr="00190FB9" w:rsidTr="00695FBF">
        <w:trPr>
          <w:trHeight w:val="105"/>
        </w:trPr>
        <w:tc>
          <w:tcPr>
            <w:tcW w:w="14283" w:type="dxa"/>
            <w:gridSpan w:val="10"/>
            <w:tcBorders>
              <w:top w:val="nil"/>
              <w:left w:val="nil"/>
              <w:right w:val="nil"/>
            </w:tcBorders>
          </w:tcPr>
          <w:tbl>
            <w:tblPr>
              <w:tblW w:w="5599" w:type="dxa"/>
              <w:tblInd w:w="8469" w:type="dxa"/>
              <w:tblLayout w:type="fixed"/>
              <w:tblLook w:val="0000"/>
            </w:tblPr>
            <w:tblGrid>
              <w:gridCol w:w="5599"/>
            </w:tblGrid>
            <w:tr w:rsidR="002B7CC5" w:rsidTr="00246F56">
              <w:trPr>
                <w:trHeight w:val="1588"/>
              </w:trPr>
              <w:tc>
                <w:tcPr>
                  <w:tcW w:w="5599" w:type="dxa"/>
                </w:tcPr>
                <w:p w:rsidR="002B7CC5" w:rsidRDefault="002B7CC5" w:rsidP="00695FBF">
                  <w:pPr>
                    <w:framePr w:hSpace="180" w:wrap="around" w:vAnchor="page" w:hAnchor="margin" w:x="534" w:y="1486"/>
                    <w:jc w:val="right"/>
                  </w:pPr>
                  <w:r w:rsidRPr="009965DF">
                    <w:rPr>
                      <w:color w:val="000000"/>
                    </w:rPr>
                    <w:t xml:space="preserve">Приложение 1 к </w:t>
                  </w:r>
                  <w:r w:rsidRPr="009965DF">
                    <w:t xml:space="preserve">муниципальной программе </w:t>
                  </w:r>
                </w:p>
                <w:p w:rsidR="002B7CC5" w:rsidRPr="009965DF" w:rsidRDefault="002B7CC5" w:rsidP="00695FBF">
                  <w:pPr>
                    <w:framePr w:hSpace="180" w:wrap="around" w:vAnchor="page" w:hAnchor="margin" w:x="534" w:y="1486"/>
                    <w:jc w:val="right"/>
                  </w:pPr>
                  <w:r w:rsidRPr="009965DF">
                    <w:t>Белозерского района</w:t>
                  </w:r>
                </w:p>
                <w:p w:rsidR="002B7CC5" w:rsidRDefault="002B7CC5" w:rsidP="00695FBF">
                  <w:pPr>
                    <w:framePr w:hSpace="180" w:wrap="around" w:vAnchor="page" w:hAnchor="margin" w:x="534" w:y="1486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9965DF">
                    <w:t>«Основные направления организации здоровьесбереженияи отдыха детей Белозерского района» на 2017-2019 годы»</w:t>
                  </w:r>
                </w:p>
              </w:tc>
            </w:tr>
          </w:tbl>
          <w:p w:rsidR="002B7CC5" w:rsidRPr="005665D5" w:rsidRDefault="002B7CC5" w:rsidP="00695FBF">
            <w:pPr>
              <w:jc w:val="right"/>
              <w:rPr>
                <w:sz w:val="28"/>
                <w:szCs w:val="28"/>
              </w:rPr>
            </w:pPr>
          </w:p>
          <w:p w:rsidR="002B7CC5" w:rsidRPr="009965DF" w:rsidRDefault="002B7CC5" w:rsidP="00695FBF">
            <w:pPr>
              <w:pStyle w:val="NormalWeb"/>
              <w:spacing w:before="0" w:beforeAutospacing="0" w:after="0"/>
              <w:ind w:firstLine="709"/>
              <w:jc w:val="center"/>
              <w:rPr>
                <w:b/>
                <w:color w:val="000000"/>
              </w:rPr>
            </w:pPr>
            <w:r w:rsidRPr="009965DF">
              <w:rPr>
                <w:b/>
                <w:color w:val="000000"/>
              </w:rPr>
              <w:t>Перечень мероприятий Программы с указанием сроков их реализации, исполнителей,</w:t>
            </w:r>
          </w:p>
          <w:p w:rsidR="002B7CC5" w:rsidRPr="009965DF" w:rsidRDefault="002B7CC5" w:rsidP="00695FBF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965DF">
              <w:rPr>
                <w:b/>
                <w:color w:val="000000"/>
                <w:sz w:val="24"/>
                <w:szCs w:val="24"/>
              </w:rPr>
              <w:t>объемов финансирования по источникам и годам</w:t>
            </w:r>
          </w:p>
          <w:p w:rsidR="002B7CC5" w:rsidRPr="00190FB9" w:rsidRDefault="002B7CC5" w:rsidP="00695FBF">
            <w:pPr>
              <w:tabs>
                <w:tab w:val="left" w:pos="5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  <w:vMerge w:val="restart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vMerge w:val="restart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8" w:type="dxa"/>
            <w:gridSpan w:val="6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 xml:space="preserve">Финансовые затраты, </w:t>
            </w:r>
          </w:p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 тыс. руб.</w:t>
            </w:r>
          </w:p>
        </w:tc>
        <w:tc>
          <w:tcPr>
            <w:tcW w:w="1946" w:type="dxa"/>
            <w:vMerge w:val="restart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73" w:type="dxa"/>
            <w:vMerge w:val="restart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  <w:vMerge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vMerge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5" w:type="dxa"/>
            <w:gridSpan w:val="4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946" w:type="dxa"/>
            <w:vMerge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  <w:vMerge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4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7</w:t>
            </w:r>
          </w:p>
        </w:tc>
      </w:tr>
      <w:tr w:rsidR="002B7CC5" w:rsidRPr="00190FB9" w:rsidTr="00695FBF">
        <w:trPr>
          <w:trHeight w:val="105"/>
        </w:trPr>
        <w:tc>
          <w:tcPr>
            <w:tcW w:w="14283" w:type="dxa"/>
            <w:gridSpan w:val="10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  <w:lang w:val="en-US"/>
              </w:rPr>
              <w:t>I</w:t>
            </w:r>
            <w:r w:rsidRPr="005665D5">
              <w:rPr>
                <w:b/>
                <w:sz w:val="24"/>
                <w:szCs w:val="24"/>
              </w:rPr>
              <w:t>. Организационное и информационно-методическое обеспечение отдыха и оздоровления детей</w:t>
            </w:r>
          </w:p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Разработка проектов нормативно-правовых актов, регулирующих вопросы организации отдыха и оздоровления детей в Белозерском районе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trHeight w:val="1074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tabs>
                <w:tab w:val="left" w:pos="5480"/>
              </w:tabs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Составление реестра и паспортов лагерей с дневным пребыванием детей при муниципальных образовательных учреждениях Белозерского района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Обеспечение медицинских работников информационно-методическими материалами для организации профилактической работы в учреждениях и организациях, обеспечивающих отдых и оздоровление детей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9F8">
            <w:pPr>
              <w:shd w:val="clear" w:color="auto" w:fill="FFFFFF"/>
              <w:ind w:right="144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</w:p>
          <w:p w:rsidR="002B7CC5" w:rsidRPr="005665D5" w:rsidRDefault="002B7CC5" w:rsidP="006959F8">
            <w:pPr>
              <w:shd w:val="clear" w:color="auto" w:fill="FFFFFF"/>
              <w:ind w:right="144" w:hanging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2B7CC5" w:rsidRPr="00190FB9" w:rsidTr="006959F8">
        <w:trPr>
          <w:cantSplit/>
          <w:trHeight w:val="3448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Информационное обеспечение вопросов подготовки и проведения отдыха и оздоровления детей в Белозерском районе, в том числе с использованием интернет-ресурсов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2B7CC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 xml:space="preserve">Отдел культуры Администрация </w:t>
            </w:r>
            <w:r>
              <w:rPr>
                <w:sz w:val="24"/>
                <w:szCs w:val="24"/>
              </w:rPr>
              <w:t xml:space="preserve">Белозерского </w:t>
            </w:r>
            <w:r w:rsidRPr="005665D5">
              <w:rPr>
                <w:sz w:val="24"/>
                <w:szCs w:val="24"/>
              </w:rPr>
              <w:t xml:space="preserve">района, </w:t>
            </w:r>
            <w:r>
              <w:t xml:space="preserve"> </w:t>
            </w:r>
            <w:r w:rsidRPr="00596643">
              <w:rPr>
                <w:sz w:val="24"/>
                <w:szCs w:val="24"/>
              </w:rPr>
              <w:t>Комиссия по делам несовершеннолетних и защите их прав при Администрации Белозерского района</w:t>
            </w:r>
          </w:p>
          <w:p w:rsidR="002B7CC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2B7CC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</w:t>
            </w:r>
            <w:r w:rsidRPr="00D619FD">
              <w:rPr>
                <w:sz w:val="24"/>
                <w:szCs w:val="24"/>
              </w:rPr>
              <w:t xml:space="preserve"> «Центр занятости населения Белозерского района Курганской области»</w:t>
            </w:r>
          </w:p>
          <w:p w:rsidR="002B7CC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Участие специалистов в конкурсах, семинарах (совещаниях), курсах повышения квалификации по вопросам организации отдыха, оздоровления и занятости детей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695FBF">
            <w:pPr>
              <w:tabs>
                <w:tab w:val="left" w:pos="5480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2B7CC5" w:rsidRPr="005665D5" w:rsidRDefault="002B7CC5" w:rsidP="006959F8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  <w:vAlign w:val="center"/>
          </w:tcPr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596643">
              <w:rPr>
                <w:sz w:val="24"/>
                <w:szCs w:val="24"/>
              </w:rPr>
              <w:t>Комплексный центр социа</w:t>
            </w:r>
            <w:r>
              <w:rPr>
                <w:sz w:val="24"/>
                <w:szCs w:val="24"/>
              </w:rPr>
              <w:t>льного обслуживания населения в Белозерском районе»</w:t>
            </w:r>
            <w:r w:rsidRPr="00596643">
              <w:rPr>
                <w:sz w:val="24"/>
                <w:szCs w:val="24"/>
              </w:rPr>
              <w:t xml:space="preserve"> </w:t>
            </w:r>
            <w:r w:rsidRPr="005665D5">
              <w:rPr>
                <w:sz w:val="24"/>
                <w:szCs w:val="24"/>
              </w:rPr>
              <w:t xml:space="preserve"> (по согласованию),</w:t>
            </w:r>
          </w:p>
          <w:p w:rsidR="002B7CC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</w:t>
            </w:r>
            <w:r w:rsidRPr="00695FBF">
              <w:rPr>
                <w:sz w:val="24"/>
                <w:szCs w:val="24"/>
              </w:rPr>
              <w:t xml:space="preserve"> «Центр занятости населения Белозерского района Курганской области»</w:t>
            </w:r>
          </w:p>
          <w:p w:rsidR="002B7CC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2B7CC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  <w:r w:rsidRPr="005665D5">
              <w:rPr>
                <w:sz w:val="24"/>
                <w:szCs w:val="24"/>
              </w:rPr>
              <w:t xml:space="preserve"> (по согласованию),</w:t>
            </w:r>
          </w:p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Администрация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Обеспечение мониторинга за соблюдением стандартов медицинской помощи и санитарно-гигиенических правил и норм в зависимости от типа учреждений и организаций, обеспечивающих отдых и оздоровление детей, при проведении детской оздоровительной кампании в Белозерском районе</w:t>
            </w:r>
          </w:p>
        </w:tc>
        <w:tc>
          <w:tcPr>
            <w:tcW w:w="1365" w:type="dxa"/>
            <w:gridSpan w:val="3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</w:p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pacing w:val="-4"/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Территориальный отдел Управления Роспотребнадзора по Курганской области в Кетовском, Белозерском районах</w:t>
            </w:r>
          </w:p>
          <w:p w:rsidR="002B7CC5" w:rsidRPr="005665D5" w:rsidRDefault="002B7CC5" w:rsidP="006959F8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2B7CC5" w:rsidRPr="00190FB9" w:rsidTr="00B90653">
        <w:trPr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B90653">
        <w:trPr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FBF">
        <w:trPr>
          <w:cantSplit/>
          <w:trHeight w:val="105"/>
        </w:trPr>
        <w:tc>
          <w:tcPr>
            <w:tcW w:w="14283" w:type="dxa"/>
            <w:gridSpan w:val="10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5665D5">
              <w:rPr>
                <w:b/>
                <w:bCs/>
                <w:spacing w:val="-2"/>
                <w:sz w:val="24"/>
                <w:szCs w:val="24"/>
                <w:lang w:val="en-US"/>
              </w:rPr>
              <w:t>II</w:t>
            </w:r>
            <w:r w:rsidRPr="005665D5">
              <w:rPr>
                <w:b/>
                <w:bCs/>
                <w:spacing w:val="-2"/>
                <w:sz w:val="24"/>
                <w:szCs w:val="24"/>
              </w:rPr>
              <w:t xml:space="preserve">. Обеспечение безопасности жизни и здоровья детей в период отдыха </w:t>
            </w:r>
            <w:r w:rsidRPr="005665D5">
              <w:rPr>
                <w:b/>
                <w:spacing w:val="-2"/>
                <w:sz w:val="24"/>
                <w:szCs w:val="24"/>
              </w:rPr>
              <w:t>и оздоровления</w:t>
            </w:r>
          </w:p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Контроль за организацией мероприятий, направленных на соблюдение безопасности в учреждениях и организациях, обеспечивающих отдых и оздоровление детей</w:t>
            </w:r>
          </w:p>
        </w:tc>
        <w:tc>
          <w:tcPr>
            <w:tcW w:w="1365" w:type="dxa"/>
            <w:gridSpan w:val="3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Территориальный отдел Управления Роспотребнадзора по Курганской области в Кетовском, Белозерском районах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Надзор за выполнением мероприятий, направленных на обеспечение пожарной безопасности в учреждениях и организациях, обеспечивающих отдых и оздоровление детей</w:t>
            </w:r>
          </w:p>
        </w:tc>
        <w:tc>
          <w:tcPr>
            <w:tcW w:w="1365" w:type="dxa"/>
            <w:gridSpan w:val="3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Отделение надзорной деятельности по Белозерскому району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охраны общественного порядка, личной безопасности детей в учреждениях и организациях, обеспечивающих отдых и оздоровление детей, сопровождения организованных групп детей в пути следования к месту отдыха и обратно</w:t>
            </w:r>
          </w:p>
        </w:tc>
        <w:tc>
          <w:tcPr>
            <w:tcW w:w="1365" w:type="dxa"/>
            <w:gridSpan w:val="3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ОП «Белозерское»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96643">
              <w:rPr>
                <w:sz w:val="24"/>
                <w:szCs w:val="24"/>
              </w:rPr>
              <w:t>МО МВД России «Варгашинский»</w:t>
            </w:r>
            <w:r w:rsidRPr="005665D5">
              <w:rPr>
                <w:sz w:val="24"/>
                <w:szCs w:val="24"/>
              </w:rPr>
              <w:t xml:space="preserve"> (по согласованию),</w:t>
            </w:r>
            <w:r>
              <w:t xml:space="preserve"> </w:t>
            </w:r>
            <w:r w:rsidRPr="00596643">
              <w:rPr>
                <w:sz w:val="24"/>
                <w:szCs w:val="24"/>
              </w:rPr>
              <w:t>Комиссия по делам несовершеннолетних и защите их прав при Администрации Белозерского района</w:t>
            </w:r>
            <w:r w:rsidRPr="005665D5">
              <w:rPr>
                <w:sz w:val="24"/>
                <w:szCs w:val="24"/>
              </w:rPr>
              <w:t>, организации, обеспечивающие отдых и оздоровление детей</w:t>
            </w: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FBF">
        <w:trPr>
          <w:cantSplit/>
          <w:trHeight w:val="105"/>
        </w:trPr>
        <w:tc>
          <w:tcPr>
            <w:tcW w:w="14283" w:type="dxa"/>
            <w:gridSpan w:val="10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665D5">
              <w:rPr>
                <w:b/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5665D5">
              <w:rPr>
                <w:b/>
                <w:bCs/>
                <w:spacing w:val="-2"/>
                <w:sz w:val="24"/>
                <w:szCs w:val="24"/>
              </w:rPr>
              <w:t>. Организация отдыха и оздоровления детей</w:t>
            </w:r>
          </w:p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Набор детей, состоящих на диспансерном учете и нуждающихся в санаторно-курортном лечении, для направления в санаторно-оздоровительные лагеря круглогодичного действия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«Белозерская </w:t>
            </w:r>
            <w:r w:rsidRPr="005665D5">
              <w:rPr>
                <w:sz w:val="24"/>
                <w:szCs w:val="24"/>
              </w:rPr>
              <w:t>ЦРБ</w:t>
            </w:r>
            <w:r>
              <w:rPr>
                <w:sz w:val="24"/>
                <w:szCs w:val="24"/>
              </w:rPr>
              <w:t>»</w:t>
            </w:r>
          </w:p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jc w:val="both"/>
              <w:rPr>
                <w:sz w:val="24"/>
                <w:szCs w:val="24"/>
              </w:rPr>
            </w:pPr>
            <w:r w:rsidRPr="005665D5">
              <w:rPr>
                <w:spacing w:val="-4"/>
                <w:sz w:val="24"/>
                <w:szCs w:val="24"/>
              </w:rPr>
              <w:t xml:space="preserve">Набор детей для направления </w:t>
            </w:r>
            <w:r w:rsidRPr="005665D5">
              <w:rPr>
                <w:sz w:val="24"/>
                <w:szCs w:val="24"/>
              </w:rPr>
              <w:t xml:space="preserve">в загородные </w:t>
            </w:r>
            <w:r w:rsidRPr="005665D5">
              <w:rPr>
                <w:spacing w:val="-3"/>
                <w:sz w:val="24"/>
                <w:szCs w:val="24"/>
              </w:rPr>
              <w:t>оздоровительные лагеря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Подготовка к открытию МКУ «ДОЛ им. А. Рогачева»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 xml:space="preserve">Подготовка к открытию лагерей с дневным пребыванием детей при </w:t>
            </w:r>
            <w:r w:rsidRPr="005665D5">
              <w:rPr>
                <w:sz w:val="24"/>
                <w:szCs w:val="24"/>
              </w:rPr>
              <w:t xml:space="preserve"> муниципальных образовательных учреждениях Белозерского района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color w:val="000000"/>
                <w:sz w:val="24"/>
                <w:szCs w:val="24"/>
              </w:rPr>
            </w:pPr>
            <w:r w:rsidRPr="005665D5">
              <w:rPr>
                <w:color w:val="000000"/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отдыха в лагерях с дневным пребыванием детей при муниципальных образовательных учреждениях Белозерского района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театрально-концертных мероприятий в лагерях дневного пребывания в каникулярное время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Предоставление заявок на путевки и набор детей для направления во всероссийские детские центры «Океан», «Орленок»</w:t>
            </w:r>
          </w:p>
        </w:tc>
        <w:tc>
          <w:tcPr>
            <w:tcW w:w="1278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Сектор молодежной политики, спорта и туризма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278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250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5" w:type="dxa"/>
            <w:gridSpan w:val="4"/>
            <w:vAlign w:val="center"/>
          </w:tcPr>
          <w:p w:rsidR="002B7CC5" w:rsidRPr="005665D5" w:rsidRDefault="002B7CC5" w:rsidP="00695F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250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2B7CC5" w:rsidRPr="005665D5" w:rsidRDefault="002B7CC5" w:rsidP="004B319C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250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750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FBF">
        <w:trPr>
          <w:cantSplit/>
          <w:trHeight w:val="105"/>
        </w:trPr>
        <w:tc>
          <w:tcPr>
            <w:tcW w:w="14283" w:type="dxa"/>
            <w:gridSpan w:val="10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  <w:lang w:val="en-US"/>
              </w:rPr>
              <w:t>IV</w:t>
            </w:r>
            <w:r w:rsidRPr="005665D5">
              <w:rPr>
                <w:b/>
                <w:sz w:val="24"/>
                <w:szCs w:val="24"/>
              </w:rPr>
              <w:t>. Организация досуга детей</w:t>
            </w:r>
          </w:p>
        </w:tc>
      </w:tr>
      <w:tr w:rsidR="002B7CC5" w:rsidRPr="00190FB9" w:rsidTr="006959F8">
        <w:trPr>
          <w:cantSplit/>
          <w:trHeight w:val="1650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1365" w:type="dxa"/>
            <w:gridSpan w:val="3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</w:tcPr>
          <w:p w:rsidR="002B7CC5" w:rsidRPr="005665D5" w:rsidRDefault="002B7CC5" w:rsidP="004B319C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B7CC5" w:rsidRPr="005665D5" w:rsidRDefault="002B7CC5" w:rsidP="004B319C">
            <w:pPr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2B7CC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</w:t>
            </w:r>
            <w:r w:rsidRPr="00D619FD">
              <w:rPr>
                <w:sz w:val="24"/>
                <w:szCs w:val="24"/>
              </w:rPr>
              <w:t xml:space="preserve"> «Центр занятости населения Белозерского района Курганской области» 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Развитие малозатратных форм детского отдыха, в том числе:</w:t>
            </w:r>
          </w:p>
          <w:p w:rsidR="002B7CC5" w:rsidRPr="005665D5" w:rsidRDefault="002B7CC5" w:rsidP="006959F8">
            <w:pPr>
              <w:shd w:val="clear" w:color="auto" w:fill="FFFFFF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 организация работы кружков и секций в учреждениях и организациях, обеспечивающих отдых и оздоровление детей;</w:t>
            </w:r>
          </w:p>
          <w:p w:rsidR="002B7CC5" w:rsidRPr="005665D5" w:rsidRDefault="002B7CC5" w:rsidP="006959F8">
            <w:pPr>
              <w:shd w:val="clear" w:color="auto" w:fill="FFFFFF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-организация лагерей палаточного типа;</w:t>
            </w:r>
          </w:p>
          <w:p w:rsidR="002B7CC5" w:rsidRPr="005665D5" w:rsidRDefault="002B7CC5" w:rsidP="006959F8">
            <w:pPr>
              <w:shd w:val="clear" w:color="auto" w:fill="FFFFFF"/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-организация экспедиций, походов, экскурсионных поездок, слетов;</w:t>
            </w:r>
          </w:p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-проведение досуговых и оздоровительных программ на игровых и спортивных площадках;</w:t>
            </w:r>
          </w:p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 организация работы площадок по месту жительства</w:t>
            </w:r>
          </w:p>
        </w:tc>
        <w:tc>
          <w:tcPr>
            <w:tcW w:w="1365" w:type="dxa"/>
            <w:gridSpan w:val="3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gridSpan w:val="2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</w:t>
            </w:r>
            <w:r w:rsidRPr="00596643">
              <w:rPr>
                <w:sz w:val="24"/>
                <w:szCs w:val="24"/>
              </w:rPr>
              <w:t>Комплексный центр социального обслуживания населения по Белозерскому району</w:t>
            </w:r>
            <w:r>
              <w:rPr>
                <w:sz w:val="24"/>
                <w:szCs w:val="24"/>
              </w:rPr>
              <w:t>»</w:t>
            </w:r>
          </w:p>
          <w:p w:rsidR="002B7CC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(по согласованию),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Сектор молодежной политики, спорта и туризма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ind w:right="144" w:firstLine="10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Организация работы тренеров-общественников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2B7CC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Белозерского района</w:t>
            </w:r>
            <w:r w:rsidRPr="005665D5">
              <w:rPr>
                <w:sz w:val="24"/>
                <w:szCs w:val="24"/>
              </w:rPr>
              <w:t>,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Сектор молодежной политики, спорта и туризма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105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Работа кружков, клубов,</w:t>
            </w:r>
          </w:p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на базе учреждений культуры</w:t>
            </w:r>
          </w:p>
        </w:tc>
        <w:tc>
          <w:tcPr>
            <w:tcW w:w="3548" w:type="dxa"/>
            <w:gridSpan w:val="6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799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Проведение районного фестиваля «Трудовое лето»</w:t>
            </w:r>
          </w:p>
        </w:tc>
        <w:tc>
          <w:tcPr>
            <w:tcW w:w="3548" w:type="dxa"/>
            <w:gridSpan w:val="6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образования,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B90653">
        <w:trPr>
          <w:trHeight w:val="197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2B7CC5" w:rsidRPr="005665D5" w:rsidRDefault="002B7CC5" w:rsidP="004B319C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  <w:vAlign w:val="center"/>
          </w:tcPr>
          <w:p w:rsidR="002B7CC5" w:rsidRPr="005665D5" w:rsidRDefault="002B7CC5" w:rsidP="004B319C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2B7CC5" w:rsidRPr="005665D5" w:rsidRDefault="002B7CC5" w:rsidP="004B319C">
            <w:pPr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B90653">
        <w:trPr>
          <w:trHeight w:val="197"/>
        </w:trPr>
        <w:tc>
          <w:tcPr>
            <w:tcW w:w="1241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4B319C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150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FBF">
        <w:trPr>
          <w:cantSplit/>
          <w:trHeight w:val="394"/>
        </w:trPr>
        <w:tc>
          <w:tcPr>
            <w:tcW w:w="14283" w:type="dxa"/>
            <w:gridSpan w:val="10"/>
          </w:tcPr>
          <w:p w:rsidR="002B7CC5" w:rsidRPr="005665D5" w:rsidRDefault="002B7CC5" w:rsidP="00695FBF">
            <w:pPr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bCs/>
                <w:spacing w:val="-4"/>
                <w:sz w:val="24"/>
                <w:szCs w:val="24"/>
                <w:lang w:val="en-US"/>
              </w:rPr>
              <w:t>V</w:t>
            </w:r>
            <w:r w:rsidRPr="005665D5">
              <w:rPr>
                <w:b/>
                <w:bCs/>
                <w:spacing w:val="-4"/>
                <w:sz w:val="24"/>
                <w:szCs w:val="24"/>
              </w:rPr>
              <w:t xml:space="preserve">. Укрепление </w:t>
            </w:r>
            <w:r w:rsidRPr="005665D5">
              <w:rPr>
                <w:b/>
                <w:bCs/>
                <w:sz w:val="24"/>
                <w:szCs w:val="24"/>
              </w:rPr>
              <w:t>материально-технической базы лагерей с дневным пребыванием детей при муниципальных образовательных учреждениях Белозерского района, МКУ «ДОЛ им. А. Рогачева»</w:t>
            </w:r>
          </w:p>
        </w:tc>
      </w:tr>
      <w:tr w:rsidR="002B7CC5" w:rsidRPr="00190FB9" w:rsidTr="006959F8">
        <w:trPr>
          <w:cantSplit/>
          <w:trHeight w:val="1007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Укрепление материально-технической базы пищеблоков образовательных учреждений, на базе которых организованы лагеря дневного пребывания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 xml:space="preserve"> 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602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Укрепление материально-технической базы МКУ «ДОЛ им. А. Рогачева»</w:t>
            </w:r>
          </w:p>
        </w:tc>
        <w:tc>
          <w:tcPr>
            <w:tcW w:w="1308" w:type="dxa"/>
            <w:gridSpan w:val="2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gridSpan w:val="2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gridSpan w:val="2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2B7CC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Белозерского района</w:t>
            </w:r>
          </w:p>
        </w:tc>
      </w:tr>
      <w:tr w:rsidR="002B7CC5" w:rsidRPr="00190FB9" w:rsidTr="006959F8">
        <w:trPr>
          <w:cantSplit/>
          <w:trHeight w:val="799"/>
        </w:trPr>
        <w:tc>
          <w:tcPr>
            <w:tcW w:w="1241" w:type="dxa"/>
          </w:tcPr>
          <w:p w:rsidR="002B7CC5" w:rsidRPr="005665D5" w:rsidRDefault="002B7CC5" w:rsidP="00695FBF">
            <w:pPr>
              <w:numPr>
                <w:ilvl w:val="0"/>
                <w:numId w:val="1"/>
              </w:numPr>
              <w:tabs>
                <w:tab w:val="left" w:pos="54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9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Приобретение оборудования, инвентаря, призов для проведения воспитательных мероприятий в лагерях дневного пребывания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Средства, предусмотренные на финансирование текущей деятельности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Бюджет Белозерского района</w:t>
            </w:r>
          </w:p>
        </w:tc>
        <w:tc>
          <w:tcPr>
            <w:tcW w:w="2873" w:type="dxa"/>
          </w:tcPr>
          <w:p w:rsidR="002B7CC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 w:rsidRPr="005665D5">
              <w:rPr>
                <w:sz w:val="24"/>
                <w:szCs w:val="24"/>
              </w:rPr>
              <w:t>Отдел образования</w:t>
            </w:r>
          </w:p>
          <w:p w:rsidR="002B7CC5" w:rsidRPr="005665D5" w:rsidRDefault="002B7CC5" w:rsidP="00695FBF">
            <w:pPr>
              <w:shd w:val="clear" w:color="auto" w:fill="FFFFFF"/>
              <w:ind w:right="192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Белозерского района</w:t>
            </w:r>
          </w:p>
        </w:tc>
      </w:tr>
      <w:tr w:rsidR="002B7CC5" w:rsidRPr="00190FB9" w:rsidTr="006959F8">
        <w:trPr>
          <w:trHeight w:val="197"/>
        </w:trPr>
        <w:tc>
          <w:tcPr>
            <w:tcW w:w="1241" w:type="dxa"/>
            <w:vMerge w:val="restart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365" w:type="dxa"/>
            <w:gridSpan w:val="3"/>
            <w:vAlign w:val="center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  <w:vAlign w:val="center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trHeight w:val="208"/>
        </w:trPr>
        <w:tc>
          <w:tcPr>
            <w:tcW w:w="1241" w:type="dxa"/>
            <w:vMerge/>
          </w:tcPr>
          <w:p w:rsidR="002B7CC5" w:rsidRPr="005665D5" w:rsidRDefault="002B7CC5" w:rsidP="00695FBF">
            <w:pPr>
              <w:tabs>
                <w:tab w:val="left" w:pos="5480"/>
              </w:tabs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600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trHeight w:val="208"/>
        </w:trPr>
        <w:tc>
          <w:tcPr>
            <w:tcW w:w="1241" w:type="dxa"/>
            <w:vMerge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665D5">
              <w:rPr>
                <w:b/>
                <w:sz w:val="24"/>
                <w:szCs w:val="24"/>
                <w:u w:val="single"/>
              </w:rPr>
              <w:t>Итого по программе по годам:</w:t>
            </w:r>
          </w:p>
        </w:tc>
        <w:tc>
          <w:tcPr>
            <w:tcW w:w="1365" w:type="dxa"/>
            <w:gridSpan w:val="3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500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08" w:type="dxa"/>
            <w:gridSpan w:val="2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500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5665D5">
              <w:rPr>
                <w:b/>
                <w:color w:val="000000"/>
                <w:sz w:val="24"/>
                <w:szCs w:val="24"/>
              </w:rPr>
              <w:t>500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  <w:tr w:rsidR="002B7CC5" w:rsidRPr="00190FB9" w:rsidTr="006959F8">
        <w:trPr>
          <w:trHeight w:val="219"/>
        </w:trPr>
        <w:tc>
          <w:tcPr>
            <w:tcW w:w="1241" w:type="dxa"/>
            <w:vMerge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665D5">
              <w:rPr>
                <w:b/>
                <w:sz w:val="24"/>
                <w:szCs w:val="24"/>
                <w:u w:val="single"/>
              </w:rPr>
              <w:t>ВСЕГО ПО ПРОГРАММЕ</w:t>
            </w:r>
          </w:p>
        </w:tc>
        <w:tc>
          <w:tcPr>
            <w:tcW w:w="3548" w:type="dxa"/>
            <w:gridSpan w:val="6"/>
          </w:tcPr>
          <w:p w:rsidR="002B7CC5" w:rsidRPr="005665D5" w:rsidRDefault="002B7CC5" w:rsidP="00BF3874">
            <w:pPr>
              <w:tabs>
                <w:tab w:val="left" w:pos="5480"/>
              </w:tabs>
              <w:jc w:val="center"/>
              <w:rPr>
                <w:b/>
                <w:sz w:val="24"/>
                <w:szCs w:val="24"/>
              </w:rPr>
            </w:pPr>
            <w:r w:rsidRPr="005665D5">
              <w:rPr>
                <w:b/>
                <w:sz w:val="24"/>
                <w:szCs w:val="24"/>
              </w:rPr>
              <w:t>1500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46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2B7CC5" w:rsidRPr="005665D5" w:rsidRDefault="002B7CC5" w:rsidP="00695FBF">
            <w:pPr>
              <w:tabs>
                <w:tab w:val="left" w:pos="54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B7CC5" w:rsidRDefault="002B7CC5" w:rsidP="00850BC9">
      <w:pPr>
        <w:pStyle w:val="Standard"/>
        <w:rPr>
          <w:lang w:val="en-US"/>
        </w:rPr>
      </w:pPr>
    </w:p>
    <w:sectPr w:rsidR="002B7CC5" w:rsidSect="00850BC9">
      <w:pgSz w:w="16840" w:h="11907" w:orient="landscape" w:code="9"/>
      <w:pgMar w:top="1134" w:right="1134" w:bottom="1418" w:left="1134" w:header="567" w:footer="56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C5" w:rsidRDefault="002B7CC5" w:rsidP="002D794E">
      <w:r>
        <w:separator/>
      </w:r>
    </w:p>
  </w:endnote>
  <w:endnote w:type="continuationSeparator" w:id="0">
    <w:p w:rsidR="002B7CC5" w:rsidRDefault="002B7CC5" w:rsidP="002D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C5" w:rsidRDefault="002B7CC5" w:rsidP="002D794E">
      <w:r>
        <w:separator/>
      </w:r>
    </w:p>
  </w:footnote>
  <w:footnote w:type="continuationSeparator" w:id="0">
    <w:p w:rsidR="002B7CC5" w:rsidRDefault="002B7CC5" w:rsidP="002D7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C5" w:rsidRDefault="002B7CC5">
    <w:pPr>
      <w:pStyle w:val="Header"/>
      <w:jc w:val="center"/>
    </w:pPr>
  </w:p>
  <w:p w:rsidR="002B7CC5" w:rsidRDefault="002B7CC5" w:rsidP="002D794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4CAC"/>
    <w:multiLevelType w:val="hybridMultilevel"/>
    <w:tmpl w:val="E7B8FB7A"/>
    <w:lvl w:ilvl="0" w:tplc="32B8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CB5"/>
    <w:rsid w:val="0009523E"/>
    <w:rsid w:val="000C7057"/>
    <w:rsid w:val="000D2A1D"/>
    <w:rsid w:val="000E5064"/>
    <w:rsid w:val="000F1B2D"/>
    <w:rsid w:val="000F5AC8"/>
    <w:rsid w:val="00103491"/>
    <w:rsid w:val="00117ADD"/>
    <w:rsid w:val="0014675E"/>
    <w:rsid w:val="001519A3"/>
    <w:rsid w:val="00174D2B"/>
    <w:rsid w:val="001760EE"/>
    <w:rsid w:val="00190FB9"/>
    <w:rsid w:val="001944C3"/>
    <w:rsid w:val="0019735D"/>
    <w:rsid w:val="002242E6"/>
    <w:rsid w:val="00234F73"/>
    <w:rsid w:val="00236287"/>
    <w:rsid w:val="0024512A"/>
    <w:rsid w:val="00246F56"/>
    <w:rsid w:val="00254E8F"/>
    <w:rsid w:val="0026398A"/>
    <w:rsid w:val="002935C4"/>
    <w:rsid w:val="002B5769"/>
    <w:rsid w:val="002B7CC5"/>
    <w:rsid w:val="002D794E"/>
    <w:rsid w:val="002F19A9"/>
    <w:rsid w:val="00322045"/>
    <w:rsid w:val="00397728"/>
    <w:rsid w:val="003A0085"/>
    <w:rsid w:val="003D43F9"/>
    <w:rsid w:val="003E2386"/>
    <w:rsid w:val="003E6F8A"/>
    <w:rsid w:val="0040579C"/>
    <w:rsid w:val="004171A4"/>
    <w:rsid w:val="00426C45"/>
    <w:rsid w:val="00442854"/>
    <w:rsid w:val="00442AD6"/>
    <w:rsid w:val="00444CB5"/>
    <w:rsid w:val="00473DC9"/>
    <w:rsid w:val="004A4C93"/>
    <w:rsid w:val="004B319C"/>
    <w:rsid w:val="004C50B7"/>
    <w:rsid w:val="004D2F29"/>
    <w:rsid w:val="004E1287"/>
    <w:rsid w:val="004F1369"/>
    <w:rsid w:val="00501AAA"/>
    <w:rsid w:val="005437CC"/>
    <w:rsid w:val="005665D5"/>
    <w:rsid w:val="0057489C"/>
    <w:rsid w:val="00596643"/>
    <w:rsid w:val="005A25A4"/>
    <w:rsid w:val="005D2F5C"/>
    <w:rsid w:val="005F2AA8"/>
    <w:rsid w:val="0062049A"/>
    <w:rsid w:val="00630A7C"/>
    <w:rsid w:val="00637ECD"/>
    <w:rsid w:val="006753D2"/>
    <w:rsid w:val="00692493"/>
    <w:rsid w:val="006959F8"/>
    <w:rsid w:val="00695FBF"/>
    <w:rsid w:val="006C193A"/>
    <w:rsid w:val="00704FC1"/>
    <w:rsid w:val="0071770B"/>
    <w:rsid w:val="00720B9F"/>
    <w:rsid w:val="00743128"/>
    <w:rsid w:val="00747D34"/>
    <w:rsid w:val="00754178"/>
    <w:rsid w:val="00757BC3"/>
    <w:rsid w:val="00771CA9"/>
    <w:rsid w:val="00773A3B"/>
    <w:rsid w:val="00782F13"/>
    <w:rsid w:val="00792126"/>
    <w:rsid w:val="00797AFB"/>
    <w:rsid w:val="007A2174"/>
    <w:rsid w:val="007A6800"/>
    <w:rsid w:val="007C43EF"/>
    <w:rsid w:val="007D0BF0"/>
    <w:rsid w:val="00802A92"/>
    <w:rsid w:val="00850BC9"/>
    <w:rsid w:val="008B3E43"/>
    <w:rsid w:val="008C5A4C"/>
    <w:rsid w:val="009356FA"/>
    <w:rsid w:val="0094411D"/>
    <w:rsid w:val="00960910"/>
    <w:rsid w:val="009670FD"/>
    <w:rsid w:val="0099003F"/>
    <w:rsid w:val="00995F5E"/>
    <w:rsid w:val="009965DF"/>
    <w:rsid w:val="00996D55"/>
    <w:rsid w:val="009A7C3E"/>
    <w:rsid w:val="009B7C15"/>
    <w:rsid w:val="009E2D1B"/>
    <w:rsid w:val="00A258DE"/>
    <w:rsid w:val="00A33448"/>
    <w:rsid w:val="00A3424F"/>
    <w:rsid w:val="00A45C0B"/>
    <w:rsid w:val="00A66A56"/>
    <w:rsid w:val="00A678DF"/>
    <w:rsid w:val="00AA12BD"/>
    <w:rsid w:val="00AB6D54"/>
    <w:rsid w:val="00AD0E1D"/>
    <w:rsid w:val="00AF0368"/>
    <w:rsid w:val="00B42121"/>
    <w:rsid w:val="00B86EC9"/>
    <w:rsid w:val="00B90653"/>
    <w:rsid w:val="00B92305"/>
    <w:rsid w:val="00BA080F"/>
    <w:rsid w:val="00BA3DDB"/>
    <w:rsid w:val="00BB3982"/>
    <w:rsid w:val="00BE167A"/>
    <w:rsid w:val="00BF3874"/>
    <w:rsid w:val="00BF7DCD"/>
    <w:rsid w:val="00C14484"/>
    <w:rsid w:val="00C26A2C"/>
    <w:rsid w:val="00C910A6"/>
    <w:rsid w:val="00CA4CB2"/>
    <w:rsid w:val="00CF63A9"/>
    <w:rsid w:val="00D00683"/>
    <w:rsid w:val="00D072F7"/>
    <w:rsid w:val="00D30FF7"/>
    <w:rsid w:val="00D34C2A"/>
    <w:rsid w:val="00D44849"/>
    <w:rsid w:val="00D619FD"/>
    <w:rsid w:val="00D64EED"/>
    <w:rsid w:val="00D74A67"/>
    <w:rsid w:val="00D803B1"/>
    <w:rsid w:val="00D8240E"/>
    <w:rsid w:val="00D83BB8"/>
    <w:rsid w:val="00DD2D95"/>
    <w:rsid w:val="00E2560D"/>
    <w:rsid w:val="00E40C6D"/>
    <w:rsid w:val="00E41DC9"/>
    <w:rsid w:val="00E52D78"/>
    <w:rsid w:val="00E76264"/>
    <w:rsid w:val="00E93803"/>
    <w:rsid w:val="00ED780E"/>
    <w:rsid w:val="00EE761E"/>
    <w:rsid w:val="00F065AA"/>
    <w:rsid w:val="00F16AE5"/>
    <w:rsid w:val="00F231FB"/>
    <w:rsid w:val="00F33429"/>
    <w:rsid w:val="00F51C2B"/>
    <w:rsid w:val="00F51C45"/>
    <w:rsid w:val="00F56E08"/>
    <w:rsid w:val="00F64F3F"/>
    <w:rsid w:val="00F70678"/>
    <w:rsid w:val="00F80CFD"/>
    <w:rsid w:val="00F829DD"/>
    <w:rsid w:val="00F971E5"/>
    <w:rsid w:val="00F97A75"/>
    <w:rsid w:val="00FA39A0"/>
    <w:rsid w:val="00FD19D9"/>
    <w:rsid w:val="00FF2FED"/>
    <w:rsid w:val="00FF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B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4C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44CB5"/>
    <w:rPr>
      <w:rFonts w:cs="Times New Roman"/>
    </w:rPr>
  </w:style>
  <w:style w:type="paragraph" w:customStyle="1" w:styleId="Standard">
    <w:name w:val="Standard"/>
    <w:uiPriority w:val="99"/>
    <w:rsid w:val="00444CB5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44CB5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44CB5"/>
    <w:rPr>
      <w:rFonts w:cs="Times New Roman"/>
      <w:sz w:val="24"/>
      <w:szCs w:val="24"/>
    </w:rPr>
  </w:style>
  <w:style w:type="character" w:customStyle="1" w:styleId="FontStyle22">
    <w:name w:val="Font Style22"/>
    <w:uiPriority w:val="99"/>
    <w:rsid w:val="00444CB5"/>
    <w:rPr>
      <w:rFonts w:ascii="Arial" w:hAnsi="Arial"/>
      <w:sz w:val="22"/>
    </w:rPr>
  </w:style>
  <w:style w:type="paragraph" w:customStyle="1" w:styleId="Style5">
    <w:name w:val="Style5"/>
    <w:basedOn w:val="Normal"/>
    <w:uiPriority w:val="99"/>
    <w:rsid w:val="00444CB5"/>
    <w:pPr>
      <w:widowControl w:val="0"/>
      <w:overflowPunct/>
      <w:spacing w:line="278" w:lineRule="exact"/>
      <w:ind w:firstLine="696"/>
      <w:jc w:val="both"/>
      <w:textAlignment w:val="auto"/>
    </w:pPr>
    <w:rPr>
      <w:rFonts w:ascii="Arial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44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44CB5"/>
    <w:rPr>
      <w:rFonts w:ascii="Courier New" w:hAnsi="Courier New" w:cs="Times New Roman"/>
      <w:lang w:eastAsia="ar-SA" w:bidi="ar-SA"/>
    </w:rPr>
  </w:style>
  <w:style w:type="paragraph" w:customStyle="1" w:styleId="ConsNormal">
    <w:name w:val="ConsNormal"/>
    <w:uiPriority w:val="99"/>
    <w:rsid w:val="00444CB5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PlusNormal">
    <w:name w:val="ConsPlusNormal"/>
    <w:uiPriority w:val="99"/>
    <w:rsid w:val="00444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444CB5"/>
    <w:pPr>
      <w:suppressLineNumbers/>
    </w:pPr>
  </w:style>
  <w:style w:type="paragraph" w:customStyle="1" w:styleId="ConsPlusNonformat">
    <w:name w:val="ConsPlusNonformat"/>
    <w:basedOn w:val="Normal"/>
    <w:next w:val="ConsPlusNormal"/>
    <w:uiPriority w:val="99"/>
    <w:rsid w:val="00444CB5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kern w:val="1"/>
    </w:rPr>
  </w:style>
  <w:style w:type="paragraph" w:styleId="NoSpacing">
    <w:name w:val="No Spacing"/>
    <w:uiPriority w:val="99"/>
    <w:qFormat/>
    <w:rsid w:val="00444CB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21">
    <w:name w:val="Основной текст с отступом 21"/>
    <w:basedOn w:val="Standard"/>
    <w:uiPriority w:val="99"/>
    <w:rsid w:val="00444CB5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9670F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Style1">
    <w:name w:val="Style1"/>
    <w:basedOn w:val="Normal"/>
    <w:uiPriority w:val="99"/>
    <w:rsid w:val="00F829DD"/>
    <w:pPr>
      <w:widowControl w:val="0"/>
      <w:overflowPunct/>
      <w:spacing w:line="269" w:lineRule="exact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F829DD"/>
    <w:rPr>
      <w:rFonts w:ascii="Times New Roman" w:hAnsi="Times New Roman"/>
      <w:b/>
      <w:spacing w:val="10"/>
      <w:sz w:val="24"/>
    </w:rPr>
  </w:style>
  <w:style w:type="table" w:styleId="TableGrid">
    <w:name w:val="Table Grid"/>
    <w:basedOn w:val="TableNormal"/>
    <w:uiPriority w:val="99"/>
    <w:rsid w:val="002B5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79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79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79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9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17</Pages>
  <Words>4205</Words>
  <Characters>23969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Нелли</dc:creator>
  <cp:keywords/>
  <dc:description/>
  <cp:lastModifiedBy>Arm---</cp:lastModifiedBy>
  <cp:revision>2</cp:revision>
  <cp:lastPrinted>2016-11-01T09:25:00Z</cp:lastPrinted>
  <dcterms:created xsi:type="dcterms:W3CDTF">2016-11-01T11:15:00Z</dcterms:created>
  <dcterms:modified xsi:type="dcterms:W3CDTF">2016-11-01T11:15:00Z</dcterms:modified>
</cp:coreProperties>
</file>